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0A80C" w14:textId="77777777" w:rsidR="003E0E91" w:rsidRDefault="003E0E91" w:rsidP="003E0E91">
      <w:pPr>
        <w:shd w:val="clear" w:color="auto" w:fill="FDFDFD"/>
        <w:spacing w:after="0" w:line="360" w:lineRule="atLeast"/>
        <w:jc w:val="center"/>
        <w:rPr>
          <w:rFonts w:ascii="Luciole" w:eastAsia="Times New Roman" w:hAnsi="Luciole" w:cs="Arial"/>
          <w:b/>
          <w:bCs/>
          <w:color w:val="000000"/>
          <w:sz w:val="23"/>
          <w:szCs w:val="23"/>
          <w:lang w:eastAsia="fr-BE"/>
        </w:rPr>
      </w:pPr>
      <w:r w:rsidRPr="003E0E91">
        <w:rPr>
          <w:rFonts w:ascii="Luciole" w:eastAsia="Times New Roman" w:hAnsi="Luciole" w:cs="Arial"/>
          <w:b/>
          <w:bCs/>
          <w:color w:val="000000"/>
          <w:sz w:val="23"/>
          <w:szCs w:val="23"/>
          <w:lang w:eastAsia="fr-BE"/>
        </w:rPr>
        <w:t xml:space="preserve">Commission consultative communale d’aménagement du territoire </w:t>
      </w:r>
    </w:p>
    <w:p w14:paraId="7960E1E4" w14:textId="31CC2ABF" w:rsidR="003E0E91" w:rsidRPr="003E0E91" w:rsidRDefault="003E0E91" w:rsidP="003E0E91">
      <w:pPr>
        <w:shd w:val="clear" w:color="auto" w:fill="FDFDFD"/>
        <w:spacing w:after="0" w:line="360" w:lineRule="atLeast"/>
        <w:jc w:val="center"/>
        <w:rPr>
          <w:rFonts w:ascii="Luciole" w:eastAsia="Times New Roman" w:hAnsi="Luciole" w:cs="Arial"/>
          <w:color w:val="000000"/>
          <w:sz w:val="23"/>
          <w:szCs w:val="23"/>
          <w:lang w:eastAsia="fr-BE"/>
        </w:rPr>
      </w:pPr>
      <w:r w:rsidRPr="003E0E91">
        <w:rPr>
          <w:rFonts w:ascii="Luciole" w:eastAsia="Times New Roman" w:hAnsi="Luciole" w:cs="Arial"/>
          <w:b/>
          <w:bCs/>
          <w:color w:val="000000"/>
          <w:sz w:val="23"/>
          <w:szCs w:val="23"/>
          <w:lang w:eastAsia="fr-BE"/>
        </w:rPr>
        <w:t>et de mobilité C.C.A.T.M.</w:t>
      </w:r>
      <w:r w:rsidRPr="003E0E91">
        <w:rPr>
          <w:rFonts w:ascii="Calibri" w:eastAsia="Times New Roman" w:hAnsi="Calibri" w:cs="Calibri"/>
          <w:b/>
          <w:bCs/>
          <w:color w:val="000000"/>
          <w:sz w:val="23"/>
          <w:szCs w:val="23"/>
          <w:lang w:eastAsia="fr-BE"/>
        </w:rPr>
        <w:t> </w:t>
      </w:r>
      <w:r w:rsidRPr="003E0E91">
        <w:rPr>
          <w:rFonts w:ascii="Luciole" w:eastAsia="Times New Roman" w:hAnsi="Luciole" w:cs="Arial"/>
          <w:b/>
          <w:bCs/>
          <w:color w:val="000000"/>
          <w:sz w:val="23"/>
          <w:szCs w:val="23"/>
          <w:lang w:eastAsia="fr-BE"/>
        </w:rPr>
        <w:t>:</w:t>
      </w:r>
    </w:p>
    <w:p w14:paraId="26F1ECCD" w14:textId="77777777" w:rsidR="003E0E91" w:rsidRDefault="003E0E91" w:rsidP="003E0E91">
      <w:pPr>
        <w:shd w:val="clear" w:color="auto" w:fill="FDFDFD"/>
        <w:spacing w:after="0" w:line="360" w:lineRule="atLeast"/>
        <w:jc w:val="center"/>
        <w:rPr>
          <w:rFonts w:ascii="Luciole" w:eastAsia="Times New Roman" w:hAnsi="Luciole" w:cs="Arial"/>
          <w:b/>
          <w:bCs/>
          <w:color w:val="000000"/>
          <w:sz w:val="23"/>
          <w:szCs w:val="23"/>
          <w:u w:val="single"/>
          <w:lang w:eastAsia="fr-BE"/>
        </w:rPr>
      </w:pPr>
    </w:p>
    <w:p w14:paraId="14C6E9C2" w14:textId="27C40B4A" w:rsidR="003E0E91" w:rsidRPr="003E0E91" w:rsidRDefault="003E0E91" w:rsidP="003E0E91">
      <w:pPr>
        <w:shd w:val="clear" w:color="auto" w:fill="FDFDFD"/>
        <w:spacing w:after="0" w:line="360" w:lineRule="atLeast"/>
        <w:jc w:val="center"/>
        <w:rPr>
          <w:rFonts w:ascii="Luciole" w:eastAsia="Times New Roman" w:hAnsi="Luciole" w:cs="Arial"/>
          <w:color w:val="000000"/>
          <w:sz w:val="23"/>
          <w:szCs w:val="23"/>
          <w:lang w:eastAsia="fr-BE"/>
        </w:rPr>
      </w:pPr>
      <w:r w:rsidRPr="003E0E91">
        <w:rPr>
          <w:rFonts w:ascii="Luciole" w:eastAsia="Times New Roman" w:hAnsi="Luciole" w:cs="Arial"/>
          <w:b/>
          <w:bCs/>
          <w:color w:val="000000"/>
          <w:sz w:val="23"/>
          <w:szCs w:val="23"/>
          <w:u w:val="single"/>
          <w:lang w:eastAsia="fr-BE"/>
        </w:rPr>
        <w:t>Règlement d’ordre intérieur</w:t>
      </w:r>
    </w:p>
    <w:p w14:paraId="2D8D7B68" w14:textId="77777777" w:rsidR="003E0E91" w:rsidRDefault="003E0E91" w:rsidP="003E0E91">
      <w:pPr>
        <w:shd w:val="clear" w:color="auto" w:fill="FDFDFD"/>
        <w:spacing w:after="0" w:line="360" w:lineRule="atLeast"/>
        <w:jc w:val="both"/>
        <w:rPr>
          <w:rFonts w:ascii="Luciole" w:eastAsia="Times New Roman" w:hAnsi="Luciole" w:cs="Arial"/>
          <w:b/>
          <w:bCs/>
          <w:i/>
          <w:iCs/>
          <w:color w:val="000000"/>
          <w:sz w:val="20"/>
          <w:szCs w:val="20"/>
          <w:u w:val="single"/>
          <w:lang w:eastAsia="fr-BE"/>
        </w:rPr>
      </w:pPr>
    </w:p>
    <w:p w14:paraId="2E0269C1" w14:textId="488B92D9"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b/>
          <w:bCs/>
          <w:color w:val="000000"/>
          <w:sz w:val="20"/>
          <w:szCs w:val="20"/>
          <w:u w:val="single"/>
          <w:lang w:eastAsia="fr-BE"/>
        </w:rPr>
        <w:t>Article 1. – Référence légale</w:t>
      </w:r>
    </w:p>
    <w:p w14:paraId="2D9FE662"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 xml:space="preserve">L'appel aux candidatures et la composition de la commission, se conforment aux dispositions visées aux articles D.I.7 à D.I.10 et R.I.10-1 à R.I.10-5, du Code du Développement Territorial (ci-après </w:t>
      </w:r>
      <w:proofErr w:type="spellStart"/>
      <w:r w:rsidRPr="003E0E91">
        <w:rPr>
          <w:rFonts w:ascii="Luciole" w:eastAsia="Times New Roman" w:hAnsi="Luciole" w:cs="Arial"/>
          <w:color w:val="000000"/>
          <w:sz w:val="20"/>
          <w:szCs w:val="20"/>
          <w:lang w:eastAsia="fr-BE"/>
        </w:rPr>
        <w:t>CoDT</w:t>
      </w:r>
      <w:proofErr w:type="spellEnd"/>
      <w:r w:rsidRPr="003E0E91">
        <w:rPr>
          <w:rFonts w:ascii="Luciole" w:eastAsia="Times New Roman" w:hAnsi="Luciole" w:cs="Arial"/>
          <w:color w:val="000000"/>
          <w:sz w:val="20"/>
          <w:szCs w:val="20"/>
          <w:lang w:eastAsia="fr-BE"/>
        </w:rPr>
        <w:t>).</w:t>
      </w:r>
    </w:p>
    <w:p w14:paraId="6A560C33"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b/>
          <w:bCs/>
          <w:color w:val="000000"/>
          <w:sz w:val="20"/>
          <w:szCs w:val="20"/>
          <w:u w:val="single"/>
          <w:lang w:eastAsia="fr-BE"/>
        </w:rPr>
        <w:t>Article 2. – Composition</w:t>
      </w:r>
    </w:p>
    <w:p w14:paraId="021EEF20"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 xml:space="preserve">Le conseil communal choisit le président et les membres, hors quart communal, parmi les personnes ayant fait acte de candidature, suivant les critères visés aux articles D.I.10, §1er et R.I.10-3 du </w:t>
      </w:r>
      <w:proofErr w:type="spellStart"/>
      <w:r w:rsidRPr="003E0E91">
        <w:rPr>
          <w:rFonts w:ascii="Luciole" w:eastAsia="Times New Roman" w:hAnsi="Luciole" w:cs="Arial"/>
          <w:color w:val="000000"/>
          <w:sz w:val="20"/>
          <w:szCs w:val="20"/>
          <w:lang w:eastAsia="fr-BE"/>
        </w:rPr>
        <w:t>CoDT</w:t>
      </w:r>
      <w:proofErr w:type="spellEnd"/>
      <w:r w:rsidRPr="003E0E91">
        <w:rPr>
          <w:rFonts w:ascii="Luciole" w:eastAsia="Times New Roman" w:hAnsi="Luciole" w:cs="Arial"/>
          <w:color w:val="000000"/>
          <w:sz w:val="20"/>
          <w:szCs w:val="20"/>
          <w:lang w:eastAsia="fr-BE"/>
        </w:rPr>
        <w:t>.</w:t>
      </w:r>
    </w:p>
    <w:p w14:paraId="77C855FE"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Le président ne peut être désigné parmi les membres du conseil communal.</w:t>
      </w:r>
    </w:p>
    <w:p w14:paraId="5B97FA65"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Le président sera désigné en fonction de ses compétences ou sur base d’expérience en matière d’aménagement du territoire et d’urbanisme.</w:t>
      </w:r>
    </w:p>
    <w:p w14:paraId="706DCEAD"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En cas d’absence du président, c’est un vice-président, choisi par la commission parmi ses membres effectifs lors d’un vote à bulletin secret, qui préside la séance.</w:t>
      </w:r>
    </w:p>
    <w:p w14:paraId="3F9EC8D2"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Les membres de la commission communale restent en fonction jusqu’à l’installation des membres qui leur succèdent.</w:t>
      </w:r>
    </w:p>
    <w:p w14:paraId="498AF170"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Le ou les membres du collège communal ayant l’aménagement du territoire, l’urbanisme et la mobilité dans ses attributions ainsi que le conseiller en aménagement du territoire et urbanisme ne sont pas membres de la commission ; ils y siègent avec voix consultative.</w:t>
      </w:r>
    </w:p>
    <w:p w14:paraId="725D24A9"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b/>
          <w:bCs/>
          <w:color w:val="000000"/>
          <w:sz w:val="20"/>
          <w:szCs w:val="20"/>
          <w:u w:val="single"/>
          <w:lang w:eastAsia="fr-BE"/>
        </w:rPr>
        <w:t>Article 3. – Secrétariat</w:t>
      </w:r>
    </w:p>
    <w:p w14:paraId="7A545277"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Le Collège communal désigne, parmi les services de l’administration communale, la personne qui assure le secrétariat de la commission.</w:t>
      </w:r>
    </w:p>
    <w:p w14:paraId="0FEC8ECD"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Le secrétaire n’est ni président, ni membre effectif, ni suppléant de la commission.</w:t>
      </w:r>
      <w:r w:rsidRPr="003E0E91">
        <w:rPr>
          <w:rFonts w:ascii="Calibri" w:eastAsia="Times New Roman" w:hAnsi="Calibri" w:cs="Calibri"/>
          <w:color w:val="000000"/>
          <w:sz w:val="20"/>
          <w:szCs w:val="20"/>
          <w:lang w:eastAsia="fr-BE"/>
        </w:rPr>
        <w:t> </w:t>
      </w:r>
      <w:r w:rsidRPr="003E0E91">
        <w:rPr>
          <w:rFonts w:ascii="Luciole" w:eastAsia="Times New Roman" w:hAnsi="Luciole" w:cs="Arial"/>
          <w:color w:val="000000"/>
          <w:sz w:val="20"/>
          <w:szCs w:val="20"/>
          <w:lang w:eastAsia="fr-BE"/>
        </w:rPr>
        <w:t xml:space="preserve"> Il n</w:t>
      </w:r>
      <w:r w:rsidRPr="003E0E91">
        <w:rPr>
          <w:rFonts w:ascii="Luciole" w:eastAsia="Times New Roman" w:hAnsi="Luciole" w:cs="Luciole"/>
          <w:color w:val="000000"/>
          <w:sz w:val="20"/>
          <w:szCs w:val="20"/>
          <w:lang w:eastAsia="fr-BE"/>
        </w:rPr>
        <w:t>’</w:t>
      </w:r>
      <w:r w:rsidRPr="003E0E91">
        <w:rPr>
          <w:rFonts w:ascii="Luciole" w:eastAsia="Times New Roman" w:hAnsi="Luciole" w:cs="Arial"/>
          <w:color w:val="000000"/>
          <w:sz w:val="20"/>
          <w:szCs w:val="20"/>
          <w:lang w:eastAsia="fr-BE"/>
        </w:rPr>
        <w:t>a ni d</w:t>
      </w:r>
      <w:r w:rsidRPr="003E0E91">
        <w:rPr>
          <w:rFonts w:ascii="Luciole" w:eastAsia="Times New Roman" w:hAnsi="Luciole" w:cs="Arial"/>
          <w:color w:val="000000"/>
          <w:sz w:val="20"/>
          <w:szCs w:val="20"/>
          <w:shd w:val="clear" w:color="auto" w:fill="FFFFAA"/>
          <w:lang w:eastAsia="fr-BE"/>
        </w:rPr>
        <w:t>roi</w:t>
      </w:r>
      <w:r w:rsidRPr="003E0E91">
        <w:rPr>
          <w:rFonts w:ascii="Luciole" w:eastAsia="Times New Roman" w:hAnsi="Luciole" w:cs="Arial"/>
          <w:color w:val="000000"/>
          <w:sz w:val="20"/>
          <w:szCs w:val="20"/>
          <w:lang w:eastAsia="fr-BE"/>
        </w:rPr>
        <w:t>t de vote, ni voix consultative.</w:t>
      </w:r>
    </w:p>
    <w:p w14:paraId="012F13C9"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 xml:space="preserve">Toutefois, lorsque le collège communal désigne comme secrétaire de commission le conseiller en aménagement du territoire et urbanisme, le secrétaire siège à la commission avec voix consultative, conformément à l’article R.I.10-3, §5, du </w:t>
      </w:r>
      <w:proofErr w:type="spellStart"/>
      <w:r w:rsidRPr="003E0E91">
        <w:rPr>
          <w:rFonts w:ascii="Luciole" w:eastAsia="Times New Roman" w:hAnsi="Luciole" w:cs="Arial"/>
          <w:color w:val="000000"/>
          <w:sz w:val="20"/>
          <w:szCs w:val="20"/>
          <w:lang w:eastAsia="fr-BE"/>
        </w:rPr>
        <w:t>CoDT</w:t>
      </w:r>
      <w:proofErr w:type="spellEnd"/>
      <w:r w:rsidRPr="003E0E91">
        <w:rPr>
          <w:rFonts w:ascii="Luciole" w:eastAsia="Times New Roman" w:hAnsi="Luciole" w:cs="Arial"/>
          <w:color w:val="000000"/>
          <w:sz w:val="20"/>
          <w:szCs w:val="20"/>
          <w:lang w:eastAsia="fr-BE"/>
        </w:rPr>
        <w:t>.</w:t>
      </w:r>
    </w:p>
    <w:p w14:paraId="0616BA2C"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Le conseiller en aménagement du territoire et urbanisme donne au président et aux membres de la Commission toutes les informations techniques et légales nécessaires afin que ceux-ci puissent délibérer efficacement.</w:t>
      </w:r>
      <w:r w:rsidRPr="003E0E91">
        <w:rPr>
          <w:rFonts w:ascii="Calibri" w:eastAsia="Times New Roman" w:hAnsi="Calibri" w:cs="Calibri"/>
          <w:color w:val="000000"/>
          <w:sz w:val="20"/>
          <w:szCs w:val="20"/>
          <w:lang w:eastAsia="fr-BE"/>
        </w:rPr>
        <w:t> </w:t>
      </w:r>
    </w:p>
    <w:p w14:paraId="62CD8CF5" w14:textId="77777777" w:rsidR="003E0E91" w:rsidRDefault="003E0E91">
      <w:pPr>
        <w:rPr>
          <w:rFonts w:ascii="Luciole" w:eastAsia="Times New Roman" w:hAnsi="Luciole" w:cs="Arial"/>
          <w:b/>
          <w:bCs/>
          <w:color w:val="000000"/>
          <w:sz w:val="20"/>
          <w:szCs w:val="20"/>
          <w:u w:val="single"/>
          <w:lang w:eastAsia="fr-BE"/>
        </w:rPr>
      </w:pPr>
      <w:r>
        <w:rPr>
          <w:rFonts w:ascii="Luciole" w:eastAsia="Times New Roman" w:hAnsi="Luciole" w:cs="Arial"/>
          <w:b/>
          <w:bCs/>
          <w:color w:val="000000"/>
          <w:sz w:val="20"/>
          <w:szCs w:val="20"/>
          <w:u w:val="single"/>
          <w:lang w:eastAsia="fr-BE"/>
        </w:rPr>
        <w:br w:type="page"/>
      </w:r>
    </w:p>
    <w:p w14:paraId="30F0EDA6" w14:textId="05E950CD"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b/>
          <w:bCs/>
          <w:color w:val="000000"/>
          <w:sz w:val="20"/>
          <w:szCs w:val="20"/>
          <w:u w:val="single"/>
          <w:lang w:eastAsia="fr-BE"/>
        </w:rPr>
        <w:lastRenderedPageBreak/>
        <w:t>Article 4 – Domiciliation</w:t>
      </w:r>
      <w:r w:rsidRPr="003E0E91">
        <w:rPr>
          <w:rFonts w:ascii="Luciole" w:eastAsia="Times New Roman" w:hAnsi="Luciole" w:cs="Arial"/>
          <w:color w:val="000000"/>
          <w:sz w:val="20"/>
          <w:szCs w:val="20"/>
          <w:lang w:eastAsia="fr-BE"/>
        </w:rPr>
        <w:t>.</w:t>
      </w:r>
    </w:p>
    <w:p w14:paraId="25D9B91A"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Le président, les membres effectifs et les suppléants sont domiciliés dans la commune. Si le président ou un membre est mandaté pour représenter une association, le président ou le membre est domicilié dans la commune ou le siège social de l’association que le président ou le membre représente est situé dans la commune.</w:t>
      </w:r>
    </w:p>
    <w:p w14:paraId="2C9EF30D"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Lorsque le président ou le membre ne remplit plus la condition de domiciliation imposée, il est réputé démissionnaire de plein d</w:t>
      </w:r>
      <w:r w:rsidRPr="003E0E91">
        <w:rPr>
          <w:rFonts w:ascii="Luciole" w:eastAsia="Times New Roman" w:hAnsi="Luciole" w:cs="Arial"/>
          <w:color w:val="000000"/>
          <w:sz w:val="20"/>
          <w:szCs w:val="20"/>
          <w:shd w:val="clear" w:color="auto" w:fill="FFFFAA"/>
          <w:lang w:eastAsia="fr-BE"/>
        </w:rPr>
        <w:t>roi</w:t>
      </w:r>
      <w:r w:rsidRPr="003E0E91">
        <w:rPr>
          <w:rFonts w:ascii="Luciole" w:eastAsia="Times New Roman" w:hAnsi="Luciole" w:cs="Arial"/>
          <w:color w:val="000000"/>
          <w:sz w:val="20"/>
          <w:szCs w:val="20"/>
          <w:lang w:eastAsia="fr-BE"/>
        </w:rPr>
        <w:t>t.</w:t>
      </w:r>
    </w:p>
    <w:p w14:paraId="68DEF853"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b/>
          <w:bCs/>
          <w:color w:val="000000"/>
          <w:sz w:val="20"/>
          <w:szCs w:val="20"/>
          <w:u w:val="single"/>
          <w:lang w:eastAsia="fr-BE"/>
        </w:rPr>
        <w:t>Article 5 – Vacances d’un mandat</w:t>
      </w:r>
    </w:p>
    <w:p w14:paraId="4CE96BFE"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La proposition de mettre fin prématurément à un mandat se fonde sur un des motifs suivants : décès ou démission d'un membre, situation incompatible avec le mandat occupé, absence de manière consécutive et non justifiée à plus de la moitié des réunions annuelles imposées par le présent règlement, non-domiciliation dans la commune, inconduite notoire ou manquement grave aux devoirs de sa charge.</w:t>
      </w:r>
    </w:p>
    <w:p w14:paraId="31E0DDB8"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Si le mandat de président devient vacant, le conseil communal choisit un nouveau président parmi les membres de la commission.</w:t>
      </w:r>
    </w:p>
    <w:p w14:paraId="1AA6ABA5"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Si le mandat d’un membre effectif devient vacant, le membre suppléant l’occupe.</w:t>
      </w:r>
    </w:p>
    <w:p w14:paraId="07139D94"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Si le mandat d’un membre suppléant devient vacant, le conseil communal désigne un nouveau membre suppléant parmi les candidats présentant un intérêt similaire et repris dans la réserve.</w:t>
      </w:r>
      <w:r w:rsidRPr="003E0E91">
        <w:rPr>
          <w:rFonts w:ascii="Calibri" w:eastAsia="Times New Roman" w:hAnsi="Calibri" w:cs="Calibri"/>
          <w:color w:val="000000"/>
          <w:sz w:val="20"/>
          <w:szCs w:val="20"/>
          <w:lang w:eastAsia="fr-BE"/>
        </w:rPr>
        <w:t> </w:t>
      </w:r>
    </w:p>
    <w:p w14:paraId="1690F8EE"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Lorsque la réserve est épuisée ou lorsqu’un intérêt n’est plus représenté, le conseil procède au renouvellement partiel de la commission communale.</w:t>
      </w:r>
      <w:r w:rsidRPr="003E0E91">
        <w:rPr>
          <w:rFonts w:ascii="Calibri" w:eastAsia="Times New Roman" w:hAnsi="Calibri" w:cs="Calibri"/>
          <w:color w:val="000000"/>
          <w:sz w:val="20"/>
          <w:szCs w:val="20"/>
          <w:lang w:eastAsia="fr-BE"/>
        </w:rPr>
        <w:t> </w:t>
      </w:r>
      <w:r w:rsidRPr="003E0E91">
        <w:rPr>
          <w:rFonts w:ascii="Luciole" w:eastAsia="Times New Roman" w:hAnsi="Luciole" w:cs="Arial"/>
          <w:color w:val="000000"/>
          <w:sz w:val="20"/>
          <w:szCs w:val="20"/>
          <w:lang w:eastAsia="fr-BE"/>
        </w:rPr>
        <w:t xml:space="preserve"> Les modalit</w:t>
      </w:r>
      <w:r w:rsidRPr="003E0E91">
        <w:rPr>
          <w:rFonts w:ascii="Luciole" w:eastAsia="Times New Roman" w:hAnsi="Luciole" w:cs="Luciole"/>
          <w:color w:val="000000"/>
          <w:sz w:val="20"/>
          <w:szCs w:val="20"/>
          <w:lang w:eastAsia="fr-BE"/>
        </w:rPr>
        <w:t>é</w:t>
      </w:r>
      <w:r w:rsidRPr="003E0E91">
        <w:rPr>
          <w:rFonts w:ascii="Luciole" w:eastAsia="Times New Roman" w:hAnsi="Luciole" w:cs="Arial"/>
          <w:color w:val="000000"/>
          <w:sz w:val="20"/>
          <w:szCs w:val="20"/>
          <w:lang w:eastAsia="fr-BE"/>
        </w:rPr>
        <w:t>s pr</w:t>
      </w:r>
      <w:r w:rsidRPr="003E0E91">
        <w:rPr>
          <w:rFonts w:ascii="Luciole" w:eastAsia="Times New Roman" w:hAnsi="Luciole" w:cs="Luciole"/>
          <w:color w:val="000000"/>
          <w:sz w:val="20"/>
          <w:szCs w:val="20"/>
          <w:lang w:eastAsia="fr-BE"/>
        </w:rPr>
        <w:t>é</w:t>
      </w:r>
      <w:r w:rsidRPr="003E0E91">
        <w:rPr>
          <w:rFonts w:ascii="Luciole" w:eastAsia="Times New Roman" w:hAnsi="Luciole" w:cs="Arial"/>
          <w:color w:val="000000"/>
          <w:sz w:val="20"/>
          <w:szCs w:val="20"/>
          <w:lang w:eastAsia="fr-BE"/>
        </w:rPr>
        <w:t>vues pour l</w:t>
      </w:r>
      <w:r w:rsidRPr="003E0E91">
        <w:rPr>
          <w:rFonts w:ascii="Luciole" w:eastAsia="Times New Roman" w:hAnsi="Luciole" w:cs="Luciole"/>
          <w:color w:val="000000"/>
          <w:sz w:val="20"/>
          <w:szCs w:val="20"/>
          <w:lang w:eastAsia="fr-BE"/>
        </w:rPr>
        <w:t>’é</w:t>
      </w:r>
      <w:r w:rsidRPr="003E0E91">
        <w:rPr>
          <w:rFonts w:ascii="Luciole" w:eastAsia="Times New Roman" w:hAnsi="Luciole" w:cs="Arial"/>
          <w:color w:val="000000"/>
          <w:sz w:val="20"/>
          <w:szCs w:val="20"/>
          <w:lang w:eastAsia="fr-BE"/>
        </w:rPr>
        <w:t>tablissement ou le renouvellement int</w:t>
      </w:r>
      <w:r w:rsidRPr="003E0E91">
        <w:rPr>
          <w:rFonts w:ascii="Luciole" w:eastAsia="Times New Roman" w:hAnsi="Luciole" w:cs="Luciole"/>
          <w:color w:val="000000"/>
          <w:sz w:val="20"/>
          <w:szCs w:val="20"/>
          <w:lang w:eastAsia="fr-BE"/>
        </w:rPr>
        <w:t>é</w:t>
      </w:r>
      <w:r w:rsidRPr="003E0E91">
        <w:rPr>
          <w:rFonts w:ascii="Luciole" w:eastAsia="Times New Roman" w:hAnsi="Luciole" w:cs="Arial"/>
          <w:color w:val="000000"/>
          <w:sz w:val="20"/>
          <w:szCs w:val="20"/>
          <w:lang w:eastAsia="fr-BE"/>
        </w:rPr>
        <w:t>gral de la commission sont d</w:t>
      </w:r>
      <w:r w:rsidRPr="003E0E91">
        <w:rPr>
          <w:rFonts w:ascii="Luciole" w:eastAsia="Times New Roman" w:hAnsi="Luciole" w:cs="Luciole"/>
          <w:color w:val="000000"/>
          <w:sz w:val="20"/>
          <w:szCs w:val="20"/>
          <w:lang w:eastAsia="fr-BE"/>
        </w:rPr>
        <w:t>’</w:t>
      </w:r>
      <w:r w:rsidRPr="003E0E91">
        <w:rPr>
          <w:rFonts w:ascii="Luciole" w:eastAsia="Times New Roman" w:hAnsi="Luciole" w:cs="Arial"/>
          <w:color w:val="000000"/>
          <w:sz w:val="20"/>
          <w:szCs w:val="20"/>
          <w:lang w:eastAsia="fr-BE"/>
        </w:rPr>
        <w:t>application.</w:t>
      </w:r>
    </w:p>
    <w:p w14:paraId="52AA84D9"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Les modifications intervenues dans la composition en cours de mandature ne sont pas sanctionnées par un arrêté ministériel. Toutefois, les délibérations actant toute modification seront transmises à la DGO4, pour information, lors de la demande d’oct</w:t>
      </w:r>
      <w:r w:rsidRPr="003E0E91">
        <w:rPr>
          <w:rFonts w:ascii="Luciole" w:eastAsia="Times New Roman" w:hAnsi="Luciole" w:cs="Arial"/>
          <w:color w:val="000000"/>
          <w:sz w:val="20"/>
          <w:szCs w:val="20"/>
          <w:shd w:val="clear" w:color="auto" w:fill="FFFFAA"/>
          <w:lang w:eastAsia="fr-BE"/>
        </w:rPr>
        <w:t>roi</w:t>
      </w:r>
      <w:r w:rsidRPr="003E0E91">
        <w:rPr>
          <w:rFonts w:ascii="Calibri" w:eastAsia="Times New Roman" w:hAnsi="Calibri" w:cs="Calibri"/>
          <w:color w:val="000000"/>
          <w:sz w:val="20"/>
          <w:szCs w:val="20"/>
          <w:lang w:eastAsia="fr-BE"/>
        </w:rPr>
        <w:t> </w:t>
      </w:r>
      <w:r w:rsidRPr="003E0E91">
        <w:rPr>
          <w:rFonts w:ascii="Luciole" w:eastAsia="Times New Roman" w:hAnsi="Luciole" w:cs="Arial"/>
          <w:color w:val="000000"/>
          <w:sz w:val="20"/>
          <w:szCs w:val="20"/>
          <w:lang w:eastAsia="fr-BE"/>
        </w:rPr>
        <w:t>de la subvention de fonctionnement.</w:t>
      </w:r>
    </w:p>
    <w:p w14:paraId="72B7501F"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b/>
          <w:bCs/>
          <w:color w:val="000000"/>
          <w:sz w:val="20"/>
          <w:szCs w:val="20"/>
          <w:u w:val="single"/>
          <w:lang w:eastAsia="fr-BE"/>
        </w:rPr>
        <w:t>Article 6 - Compétences</w:t>
      </w:r>
      <w:r w:rsidRPr="003E0E91">
        <w:rPr>
          <w:rFonts w:ascii="Luciole" w:eastAsia="Times New Roman" w:hAnsi="Luciole" w:cs="Arial"/>
          <w:color w:val="000000"/>
          <w:sz w:val="20"/>
          <w:szCs w:val="20"/>
          <w:lang w:eastAsia="fr-BE"/>
        </w:rPr>
        <w:t>.</w:t>
      </w:r>
    </w:p>
    <w:p w14:paraId="7D89A68D"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 xml:space="preserve">Outre les missions définies dans le </w:t>
      </w:r>
      <w:proofErr w:type="spellStart"/>
      <w:r w:rsidRPr="003E0E91">
        <w:rPr>
          <w:rFonts w:ascii="Luciole" w:eastAsia="Times New Roman" w:hAnsi="Luciole" w:cs="Arial"/>
          <w:color w:val="000000"/>
          <w:sz w:val="20"/>
          <w:szCs w:val="20"/>
          <w:lang w:eastAsia="fr-BE"/>
        </w:rPr>
        <w:t>CoDT</w:t>
      </w:r>
      <w:proofErr w:type="spellEnd"/>
      <w:r w:rsidRPr="003E0E91">
        <w:rPr>
          <w:rFonts w:ascii="Luciole" w:eastAsia="Times New Roman" w:hAnsi="Luciole" w:cs="Arial"/>
          <w:color w:val="000000"/>
          <w:sz w:val="20"/>
          <w:szCs w:val="20"/>
          <w:lang w:eastAsia="fr-BE"/>
        </w:rPr>
        <w:t xml:space="preserve"> et dans la législation relative aux études d'incidences, la commission rend des avis au conseil communal et au collège communal sur toutes les questions qui lui sont soumises.</w:t>
      </w:r>
    </w:p>
    <w:p w14:paraId="24C761A4"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La commission peut aussi, d'initiative, rendre des avis au conseil communal ou au collège communal sur l'évolution des idées et des principes en matière d'aménagement du territoire, d'urbanisme, de patrimoine et de mobilité, ainsi que sur les enjeux et les objectifs du développement territorial local.</w:t>
      </w:r>
    </w:p>
    <w:p w14:paraId="1F6A2ADA" w14:textId="77777777" w:rsidR="003E0E91" w:rsidRDefault="003E0E91">
      <w:pPr>
        <w:rPr>
          <w:rFonts w:ascii="Luciole" w:eastAsia="Times New Roman" w:hAnsi="Luciole" w:cs="Arial"/>
          <w:b/>
          <w:bCs/>
          <w:color w:val="000000"/>
          <w:sz w:val="20"/>
          <w:szCs w:val="20"/>
          <w:u w:val="single"/>
          <w:lang w:eastAsia="fr-BE"/>
        </w:rPr>
      </w:pPr>
      <w:r>
        <w:rPr>
          <w:rFonts w:ascii="Luciole" w:eastAsia="Times New Roman" w:hAnsi="Luciole" w:cs="Arial"/>
          <w:b/>
          <w:bCs/>
          <w:color w:val="000000"/>
          <w:sz w:val="20"/>
          <w:szCs w:val="20"/>
          <w:u w:val="single"/>
          <w:lang w:eastAsia="fr-BE"/>
        </w:rPr>
        <w:br w:type="page"/>
      </w:r>
    </w:p>
    <w:p w14:paraId="0FF99225" w14:textId="02A56D99"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b/>
          <w:bCs/>
          <w:color w:val="000000"/>
          <w:sz w:val="20"/>
          <w:szCs w:val="20"/>
          <w:u w:val="single"/>
          <w:lang w:eastAsia="fr-BE"/>
        </w:rPr>
        <w:lastRenderedPageBreak/>
        <w:t>Article 7 – Confidentialité – Code de bonne conduite</w:t>
      </w:r>
    </w:p>
    <w:p w14:paraId="74684671"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Le président et tout membre de la commission sont tenus à la confidentialité des données personnelles des dossiers dont ils ont la connaissance ainsi que des débats et des votes de la commission.</w:t>
      </w:r>
    </w:p>
    <w:p w14:paraId="5F63554F"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En cas de conflit d’intérêt, le président ou le membre quitte la séance de la commission pour le point à débattre et pour le vote.</w:t>
      </w:r>
    </w:p>
    <w:p w14:paraId="00CCA613"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Après décision du conseil communal ou du collège communal sur les dossiers soumis à l’avis de la commission, l’autorité communale en informe la Commission et assure la publicité des avis de la commission.</w:t>
      </w:r>
    </w:p>
    <w:p w14:paraId="460BC95F"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En cas d’inconduite notoire d’un membre ou de manquement grave à un devoir de sa charge, le président de la commission en informe le conseil communal qui, après avoir permis au membre en cause de faire valoir ses moyens de défense, peut proposer d’en acter la suspension ou la révocation.</w:t>
      </w:r>
    </w:p>
    <w:p w14:paraId="4D390A45"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b/>
          <w:bCs/>
          <w:color w:val="000000"/>
          <w:sz w:val="20"/>
          <w:szCs w:val="20"/>
          <w:u w:val="single"/>
          <w:lang w:eastAsia="fr-BE"/>
        </w:rPr>
        <w:t>Article 8 – Sections</w:t>
      </w:r>
    </w:p>
    <w:p w14:paraId="204BC652"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Le conseil communal peut diviser la Commission en sections. Celles-ci sont approuvées par le Gouvernement lors de l’établissement ou du renouvellement de la commission.</w:t>
      </w:r>
      <w:r w:rsidRPr="003E0E91">
        <w:rPr>
          <w:rFonts w:ascii="Calibri" w:eastAsia="Times New Roman" w:hAnsi="Calibri" w:cs="Calibri"/>
          <w:color w:val="000000"/>
          <w:sz w:val="20"/>
          <w:szCs w:val="20"/>
          <w:lang w:eastAsia="fr-BE"/>
        </w:rPr>
        <w:t> </w:t>
      </w:r>
    </w:p>
    <w:p w14:paraId="1603F5AF"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La commission peut également constituer des groupes de travail chargés notamment d’étudier des problèmes particuliers, de lui faire rapport et de préparer des avis.</w:t>
      </w:r>
      <w:r w:rsidRPr="003E0E91">
        <w:rPr>
          <w:rFonts w:ascii="Calibri" w:eastAsia="Times New Roman" w:hAnsi="Calibri" w:cs="Calibri"/>
          <w:color w:val="000000"/>
          <w:sz w:val="20"/>
          <w:szCs w:val="20"/>
          <w:lang w:eastAsia="fr-BE"/>
        </w:rPr>
        <w:t>  </w:t>
      </w:r>
    </w:p>
    <w:p w14:paraId="30F4EF66"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Dans les deux cas, l’avis définitif est toutefois rendu par la commission.</w:t>
      </w:r>
    </w:p>
    <w:p w14:paraId="3F90F811"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b/>
          <w:bCs/>
          <w:color w:val="000000"/>
          <w:sz w:val="20"/>
          <w:szCs w:val="20"/>
          <w:u w:val="single"/>
          <w:lang w:eastAsia="fr-BE"/>
        </w:rPr>
        <w:t>Article 9 – Invités – Experts</w:t>
      </w:r>
    </w:p>
    <w:p w14:paraId="3789801D"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La commission peut, d’initiative, appeler en consultation des experts ou personnes particulièrement informés.</w:t>
      </w:r>
    </w:p>
    <w:p w14:paraId="3104AD81"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Ceux-ci n’assistent qu’au point de l’ordre du jour pour lequel ils ont été invités.</w:t>
      </w:r>
      <w:r w:rsidRPr="003E0E91">
        <w:rPr>
          <w:rFonts w:ascii="Calibri" w:eastAsia="Times New Roman" w:hAnsi="Calibri" w:cs="Calibri"/>
          <w:color w:val="000000"/>
          <w:sz w:val="20"/>
          <w:szCs w:val="20"/>
          <w:lang w:eastAsia="fr-BE"/>
        </w:rPr>
        <w:t>   </w:t>
      </w:r>
      <w:r w:rsidRPr="003E0E91">
        <w:rPr>
          <w:rFonts w:ascii="Luciole" w:eastAsia="Times New Roman" w:hAnsi="Luciole" w:cs="Arial"/>
          <w:color w:val="000000"/>
          <w:sz w:val="20"/>
          <w:szCs w:val="20"/>
          <w:lang w:eastAsia="fr-BE"/>
        </w:rPr>
        <w:t xml:space="preserve"> Ils n</w:t>
      </w:r>
      <w:r w:rsidRPr="003E0E91">
        <w:rPr>
          <w:rFonts w:ascii="Luciole" w:eastAsia="Times New Roman" w:hAnsi="Luciole" w:cs="Luciole"/>
          <w:color w:val="000000"/>
          <w:sz w:val="20"/>
          <w:szCs w:val="20"/>
          <w:lang w:eastAsia="fr-BE"/>
        </w:rPr>
        <w:t>’</w:t>
      </w:r>
      <w:r w:rsidRPr="003E0E91">
        <w:rPr>
          <w:rFonts w:ascii="Luciole" w:eastAsia="Times New Roman" w:hAnsi="Luciole" w:cs="Arial"/>
          <w:color w:val="000000"/>
          <w:sz w:val="20"/>
          <w:szCs w:val="20"/>
          <w:lang w:eastAsia="fr-BE"/>
        </w:rPr>
        <w:t>ont pas d</w:t>
      </w:r>
      <w:r w:rsidRPr="003E0E91">
        <w:rPr>
          <w:rFonts w:ascii="Luciole" w:eastAsia="Times New Roman" w:hAnsi="Luciole" w:cs="Arial"/>
          <w:color w:val="000000"/>
          <w:sz w:val="20"/>
          <w:szCs w:val="20"/>
          <w:shd w:val="clear" w:color="auto" w:fill="FFFFAA"/>
          <w:lang w:eastAsia="fr-BE"/>
        </w:rPr>
        <w:t>roi</w:t>
      </w:r>
      <w:r w:rsidRPr="003E0E91">
        <w:rPr>
          <w:rFonts w:ascii="Luciole" w:eastAsia="Times New Roman" w:hAnsi="Luciole" w:cs="Arial"/>
          <w:color w:val="000000"/>
          <w:sz w:val="20"/>
          <w:szCs w:val="20"/>
          <w:lang w:eastAsia="fr-BE"/>
        </w:rPr>
        <w:t>t de vote.</w:t>
      </w:r>
      <w:r w:rsidRPr="003E0E91">
        <w:rPr>
          <w:rFonts w:ascii="Calibri" w:eastAsia="Times New Roman" w:hAnsi="Calibri" w:cs="Calibri"/>
          <w:color w:val="000000"/>
          <w:sz w:val="20"/>
          <w:szCs w:val="20"/>
          <w:lang w:eastAsia="fr-BE"/>
        </w:rPr>
        <w:t> </w:t>
      </w:r>
      <w:r w:rsidRPr="003E0E91">
        <w:rPr>
          <w:rFonts w:ascii="Luciole" w:eastAsia="Times New Roman" w:hAnsi="Luciole" w:cs="Arial"/>
          <w:color w:val="000000"/>
          <w:sz w:val="20"/>
          <w:szCs w:val="20"/>
          <w:lang w:eastAsia="fr-BE"/>
        </w:rPr>
        <w:t xml:space="preserve"> Les frais </w:t>
      </w:r>
      <w:r w:rsidRPr="003E0E91">
        <w:rPr>
          <w:rFonts w:ascii="Luciole" w:eastAsia="Times New Roman" w:hAnsi="Luciole" w:cs="Luciole"/>
          <w:color w:val="000000"/>
          <w:sz w:val="20"/>
          <w:szCs w:val="20"/>
          <w:lang w:eastAsia="fr-BE"/>
        </w:rPr>
        <w:t>é</w:t>
      </w:r>
      <w:r w:rsidRPr="003E0E91">
        <w:rPr>
          <w:rFonts w:ascii="Luciole" w:eastAsia="Times New Roman" w:hAnsi="Luciole" w:cs="Arial"/>
          <w:color w:val="000000"/>
          <w:sz w:val="20"/>
          <w:szCs w:val="20"/>
          <w:lang w:eastAsia="fr-BE"/>
        </w:rPr>
        <w:t>ventuels occasionn</w:t>
      </w:r>
      <w:r w:rsidRPr="003E0E91">
        <w:rPr>
          <w:rFonts w:ascii="Luciole" w:eastAsia="Times New Roman" w:hAnsi="Luciole" w:cs="Luciole"/>
          <w:color w:val="000000"/>
          <w:sz w:val="20"/>
          <w:szCs w:val="20"/>
          <w:lang w:eastAsia="fr-BE"/>
        </w:rPr>
        <w:t>é</w:t>
      </w:r>
      <w:r w:rsidRPr="003E0E91">
        <w:rPr>
          <w:rFonts w:ascii="Luciole" w:eastAsia="Times New Roman" w:hAnsi="Luciole" w:cs="Arial"/>
          <w:color w:val="000000"/>
          <w:sz w:val="20"/>
          <w:szCs w:val="20"/>
          <w:lang w:eastAsia="fr-BE"/>
        </w:rPr>
        <w:t>s par l</w:t>
      </w:r>
      <w:r w:rsidRPr="003E0E91">
        <w:rPr>
          <w:rFonts w:ascii="Luciole" w:eastAsia="Times New Roman" w:hAnsi="Luciole" w:cs="Luciole"/>
          <w:color w:val="000000"/>
          <w:sz w:val="20"/>
          <w:szCs w:val="20"/>
          <w:lang w:eastAsia="fr-BE"/>
        </w:rPr>
        <w:t>’</w:t>
      </w:r>
      <w:r w:rsidRPr="003E0E91">
        <w:rPr>
          <w:rFonts w:ascii="Luciole" w:eastAsia="Times New Roman" w:hAnsi="Luciole" w:cs="Arial"/>
          <w:color w:val="000000"/>
          <w:sz w:val="20"/>
          <w:szCs w:val="20"/>
          <w:lang w:eastAsia="fr-BE"/>
        </w:rPr>
        <w:t>expertise font l</w:t>
      </w:r>
      <w:r w:rsidRPr="003E0E91">
        <w:rPr>
          <w:rFonts w:ascii="Luciole" w:eastAsia="Times New Roman" w:hAnsi="Luciole" w:cs="Luciole"/>
          <w:color w:val="000000"/>
          <w:sz w:val="20"/>
          <w:szCs w:val="20"/>
          <w:lang w:eastAsia="fr-BE"/>
        </w:rPr>
        <w:t>’</w:t>
      </w:r>
      <w:r w:rsidRPr="003E0E91">
        <w:rPr>
          <w:rFonts w:ascii="Luciole" w:eastAsia="Times New Roman" w:hAnsi="Luciole" w:cs="Arial"/>
          <w:color w:val="000000"/>
          <w:sz w:val="20"/>
          <w:szCs w:val="20"/>
          <w:lang w:eastAsia="fr-BE"/>
        </w:rPr>
        <w:t>objet d</w:t>
      </w:r>
      <w:r w:rsidRPr="003E0E91">
        <w:rPr>
          <w:rFonts w:ascii="Luciole" w:eastAsia="Times New Roman" w:hAnsi="Luciole" w:cs="Luciole"/>
          <w:color w:val="000000"/>
          <w:sz w:val="20"/>
          <w:szCs w:val="20"/>
          <w:lang w:eastAsia="fr-BE"/>
        </w:rPr>
        <w:t>’</w:t>
      </w:r>
      <w:r w:rsidRPr="003E0E91">
        <w:rPr>
          <w:rFonts w:ascii="Luciole" w:eastAsia="Times New Roman" w:hAnsi="Luciole" w:cs="Arial"/>
          <w:color w:val="000000"/>
          <w:sz w:val="20"/>
          <w:szCs w:val="20"/>
          <w:lang w:eastAsia="fr-BE"/>
        </w:rPr>
        <w:t>un accord pr</w:t>
      </w:r>
      <w:r w:rsidRPr="003E0E91">
        <w:rPr>
          <w:rFonts w:ascii="Luciole" w:eastAsia="Times New Roman" w:hAnsi="Luciole" w:cs="Luciole"/>
          <w:color w:val="000000"/>
          <w:sz w:val="20"/>
          <w:szCs w:val="20"/>
          <w:lang w:eastAsia="fr-BE"/>
        </w:rPr>
        <w:t>é</w:t>
      </w:r>
      <w:r w:rsidRPr="003E0E91">
        <w:rPr>
          <w:rFonts w:ascii="Luciole" w:eastAsia="Times New Roman" w:hAnsi="Luciole" w:cs="Arial"/>
          <w:color w:val="000000"/>
          <w:sz w:val="20"/>
          <w:szCs w:val="20"/>
          <w:lang w:eastAsia="fr-BE"/>
        </w:rPr>
        <w:t>alable du coll</w:t>
      </w:r>
      <w:r w:rsidRPr="003E0E91">
        <w:rPr>
          <w:rFonts w:ascii="Luciole" w:eastAsia="Times New Roman" w:hAnsi="Luciole" w:cs="Luciole"/>
          <w:color w:val="000000"/>
          <w:sz w:val="20"/>
          <w:szCs w:val="20"/>
          <w:lang w:eastAsia="fr-BE"/>
        </w:rPr>
        <w:t>è</w:t>
      </w:r>
      <w:r w:rsidRPr="003E0E91">
        <w:rPr>
          <w:rFonts w:ascii="Luciole" w:eastAsia="Times New Roman" w:hAnsi="Luciole" w:cs="Arial"/>
          <w:color w:val="000000"/>
          <w:sz w:val="20"/>
          <w:szCs w:val="20"/>
          <w:lang w:eastAsia="fr-BE"/>
        </w:rPr>
        <w:t>ge communal.</w:t>
      </w:r>
    </w:p>
    <w:p w14:paraId="1B8106F5"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Le Ministre peut désigner, parmi les fonctionnaires de la DGO4, un représentant dont le rôle est d’éclairer les travaux de la commission.</w:t>
      </w:r>
      <w:r w:rsidRPr="003E0E91">
        <w:rPr>
          <w:rFonts w:ascii="Calibri" w:eastAsia="Times New Roman" w:hAnsi="Calibri" w:cs="Calibri"/>
          <w:color w:val="000000"/>
          <w:sz w:val="20"/>
          <w:szCs w:val="20"/>
          <w:lang w:eastAsia="fr-BE"/>
        </w:rPr>
        <w:t> </w:t>
      </w:r>
      <w:r w:rsidRPr="003E0E91">
        <w:rPr>
          <w:rFonts w:ascii="Luciole" w:eastAsia="Times New Roman" w:hAnsi="Luciole" w:cs="Arial"/>
          <w:color w:val="000000"/>
          <w:sz w:val="20"/>
          <w:szCs w:val="20"/>
          <w:lang w:eastAsia="fr-BE"/>
        </w:rPr>
        <w:t xml:space="preserve"> Ce fonctionnaire siège à la commission avec voix consultative.</w:t>
      </w:r>
    </w:p>
    <w:p w14:paraId="3FF4975B"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b/>
          <w:bCs/>
          <w:color w:val="000000"/>
          <w:sz w:val="20"/>
          <w:szCs w:val="20"/>
          <w:u w:val="single"/>
          <w:lang w:eastAsia="fr-BE"/>
        </w:rPr>
        <w:t>Article 10 – Validité des votes et quorum de vote</w:t>
      </w:r>
      <w:r w:rsidRPr="003E0E91">
        <w:rPr>
          <w:rFonts w:ascii="Luciole" w:eastAsia="Times New Roman" w:hAnsi="Luciole" w:cs="Arial"/>
          <w:color w:val="000000"/>
          <w:sz w:val="20"/>
          <w:szCs w:val="20"/>
          <w:lang w:eastAsia="fr-BE"/>
        </w:rPr>
        <w:t>.</w:t>
      </w:r>
    </w:p>
    <w:p w14:paraId="255F5A4C"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La Commission ne délibère valablement qu’en présence de la majorité des membres ayant d</w:t>
      </w:r>
      <w:r w:rsidRPr="003E0E91">
        <w:rPr>
          <w:rFonts w:ascii="Luciole" w:eastAsia="Times New Roman" w:hAnsi="Luciole" w:cs="Arial"/>
          <w:color w:val="000000"/>
          <w:sz w:val="20"/>
          <w:szCs w:val="20"/>
          <w:shd w:val="clear" w:color="auto" w:fill="FFFFAA"/>
          <w:lang w:eastAsia="fr-BE"/>
        </w:rPr>
        <w:t>roi</w:t>
      </w:r>
      <w:r w:rsidRPr="003E0E91">
        <w:rPr>
          <w:rFonts w:ascii="Luciole" w:eastAsia="Times New Roman" w:hAnsi="Luciole" w:cs="Arial"/>
          <w:color w:val="000000"/>
          <w:sz w:val="20"/>
          <w:szCs w:val="20"/>
          <w:lang w:eastAsia="fr-BE"/>
        </w:rPr>
        <w:t>t de vote.</w:t>
      </w:r>
    </w:p>
    <w:p w14:paraId="5617E016"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 xml:space="preserve">Les avis rendus conformément aux dispositions du </w:t>
      </w:r>
      <w:proofErr w:type="spellStart"/>
      <w:r w:rsidRPr="003E0E91">
        <w:rPr>
          <w:rFonts w:ascii="Luciole" w:eastAsia="Times New Roman" w:hAnsi="Luciole" w:cs="Arial"/>
          <w:color w:val="000000"/>
          <w:sz w:val="20"/>
          <w:szCs w:val="20"/>
          <w:lang w:eastAsia="fr-BE"/>
        </w:rPr>
        <w:t>CoDT</w:t>
      </w:r>
      <w:proofErr w:type="spellEnd"/>
      <w:r w:rsidRPr="003E0E91">
        <w:rPr>
          <w:rFonts w:ascii="Luciole" w:eastAsia="Times New Roman" w:hAnsi="Luciole" w:cs="Arial"/>
          <w:color w:val="000000"/>
          <w:sz w:val="20"/>
          <w:szCs w:val="20"/>
          <w:lang w:eastAsia="fr-BE"/>
        </w:rPr>
        <w:t xml:space="preserve"> (avec quorum) ne peuvent en aucun cas être assimilés à toute autre forme de communication (sans quorum) éventuellement transmise par la</w:t>
      </w:r>
      <w:r w:rsidRPr="003E0E91">
        <w:rPr>
          <w:rFonts w:ascii="Calibri" w:eastAsia="Times New Roman" w:hAnsi="Calibri" w:cs="Calibri"/>
          <w:color w:val="000000"/>
          <w:sz w:val="20"/>
          <w:szCs w:val="20"/>
          <w:lang w:eastAsia="fr-BE"/>
        </w:rPr>
        <w:t> </w:t>
      </w:r>
      <w:r w:rsidRPr="003E0E91">
        <w:rPr>
          <w:rFonts w:ascii="Luciole" w:eastAsia="Times New Roman" w:hAnsi="Luciole" w:cs="Arial"/>
          <w:color w:val="000000"/>
          <w:sz w:val="20"/>
          <w:szCs w:val="20"/>
          <w:shd w:val="clear" w:color="auto" w:fill="FFFFAA"/>
          <w:lang w:eastAsia="fr-BE"/>
        </w:rPr>
        <w:t>CCATM</w:t>
      </w:r>
      <w:r w:rsidRPr="003E0E91">
        <w:rPr>
          <w:rFonts w:ascii="Calibri" w:eastAsia="Times New Roman" w:hAnsi="Calibri" w:cs="Calibri"/>
          <w:color w:val="000000"/>
          <w:sz w:val="20"/>
          <w:szCs w:val="20"/>
          <w:lang w:eastAsia="fr-BE"/>
        </w:rPr>
        <w:t> </w:t>
      </w:r>
      <w:r w:rsidRPr="003E0E91">
        <w:rPr>
          <w:rFonts w:ascii="Luciole" w:eastAsia="Times New Roman" w:hAnsi="Luciole" w:cs="Arial"/>
          <w:color w:val="000000"/>
          <w:sz w:val="20"/>
          <w:szCs w:val="20"/>
          <w:lang w:eastAsia="fr-BE"/>
        </w:rPr>
        <w:t>au coll</w:t>
      </w:r>
      <w:r w:rsidRPr="003E0E91">
        <w:rPr>
          <w:rFonts w:ascii="Luciole" w:eastAsia="Times New Roman" w:hAnsi="Luciole" w:cs="Luciole"/>
          <w:color w:val="000000"/>
          <w:sz w:val="20"/>
          <w:szCs w:val="20"/>
          <w:lang w:eastAsia="fr-BE"/>
        </w:rPr>
        <w:t>è</w:t>
      </w:r>
      <w:r w:rsidRPr="003E0E91">
        <w:rPr>
          <w:rFonts w:ascii="Luciole" w:eastAsia="Times New Roman" w:hAnsi="Luciole" w:cs="Arial"/>
          <w:color w:val="000000"/>
          <w:sz w:val="20"/>
          <w:szCs w:val="20"/>
          <w:lang w:eastAsia="fr-BE"/>
        </w:rPr>
        <w:t xml:space="preserve">ge communal </w:t>
      </w:r>
      <w:r w:rsidRPr="003E0E91">
        <w:rPr>
          <w:rFonts w:ascii="Luciole" w:eastAsia="Times New Roman" w:hAnsi="Luciole" w:cs="Luciole"/>
          <w:color w:val="000000"/>
          <w:sz w:val="20"/>
          <w:szCs w:val="20"/>
          <w:lang w:eastAsia="fr-BE"/>
        </w:rPr>
        <w:t>à</w:t>
      </w:r>
      <w:r w:rsidRPr="003E0E91">
        <w:rPr>
          <w:rFonts w:ascii="Luciole" w:eastAsia="Times New Roman" w:hAnsi="Luciole" w:cs="Arial"/>
          <w:color w:val="000000"/>
          <w:sz w:val="20"/>
          <w:szCs w:val="20"/>
          <w:lang w:eastAsia="fr-BE"/>
        </w:rPr>
        <w:t xml:space="preserve"> titre purement informatif.</w:t>
      </w:r>
    </w:p>
    <w:p w14:paraId="6CFC9AF5"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Ont d</w:t>
      </w:r>
      <w:r w:rsidRPr="003E0E91">
        <w:rPr>
          <w:rFonts w:ascii="Luciole" w:eastAsia="Times New Roman" w:hAnsi="Luciole" w:cs="Arial"/>
          <w:color w:val="000000"/>
          <w:sz w:val="20"/>
          <w:szCs w:val="20"/>
          <w:shd w:val="clear" w:color="auto" w:fill="FFFFAA"/>
          <w:lang w:eastAsia="fr-BE"/>
        </w:rPr>
        <w:t>roi</w:t>
      </w:r>
      <w:r w:rsidRPr="003E0E91">
        <w:rPr>
          <w:rFonts w:ascii="Luciole" w:eastAsia="Times New Roman" w:hAnsi="Luciole" w:cs="Arial"/>
          <w:color w:val="000000"/>
          <w:sz w:val="20"/>
          <w:szCs w:val="20"/>
          <w:lang w:eastAsia="fr-BE"/>
        </w:rPr>
        <w:t>t de vote, le président, les membres effectifs et le suppléant le mieux classé de chaque membre effectif absent.</w:t>
      </w:r>
    </w:p>
    <w:p w14:paraId="31D1A995"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lastRenderedPageBreak/>
        <w:t>Le vote est acquis à la majorité simple ; en cas d'égalité de voix, celle du président est prépondérante.</w:t>
      </w:r>
    </w:p>
    <w:p w14:paraId="53638747"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Le vote peut être secret ou à main levée, à l’appréciation de la</w:t>
      </w:r>
      <w:r w:rsidRPr="003E0E91">
        <w:rPr>
          <w:rFonts w:ascii="Calibri" w:eastAsia="Times New Roman" w:hAnsi="Calibri" w:cs="Calibri"/>
          <w:color w:val="000000"/>
          <w:sz w:val="20"/>
          <w:szCs w:val="20"/>
          <w:lang w:eastAsia="fr-BE"/>
        </w:rPr>
        <w:t> </w:t>
      </w:r>
      <w:r w:rsidRPr="003E0E91">
        <w:rPr>
          <w:rFonts w:ascii="Luciole" w:eastAsia="Times New Roman" w:hAnsi="Luciole" w:cs="Arial"/>
          <w:color w:val="000000"/>
          <w:sz w:val="20"/>
          <w:szCs w:val="20"/>
          <w:shd w:val="clear" w:color="auto" w:fill="FFFFAA"/>
          <w:lang w:eastAsia="fr-BE"/>
        </w:rPr>
        <w:t>CCATM</w:t>
      </w:r>
      <w:r w:rsidRPr="003E0E91">
        <w:rPr>
          <w:rFonts w:ascii="Luciole" w:eastAsia="Times New Roman" w:hAnsi="Luciole" w:cs="Arial"/>
          <w:color w:val="000000"/>
          <w:sz w:val="20"/>
          <w:szCs w:val="20"/>
          <w:lang w:eastAsia="fr-BE"/>
        </w:rPr>
        <w:t>.</w:t>
      </w:r>
    </w:p>
    <w:p w14:paraId="2C4999F1"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Lorsqu’il est directement concerné par un dossier examiné par la</w:t>
      </w:r>
      <w:r w:rsidRPr="003E0E91">
        <w:rPr>
          <w:rFonts w:ascii="Calibri" w:eastAsia="Times New Roman" w:hAnsi="Calibri" w:cs="Calibri"/>
          <w:color w:val="000000"/>
          <w:sz w:val="20"/>
          <w:szCs w:val="20"/>
          <w:lang w:eastAsia="fr-BE"/>
        </w:rPr>
        <w:t> </w:t>
      </w:r>
      <w:r w:rsidRPr="003E0E91">
        <w:rPr>
          <w:rFonts w:ascii="Luciole" w:eastAsia="Times New Roman" w:hAnsi="Luciole" w:cs="Arial"/>
          <w:color w:val="000000"/>
          <w:sz w:val="20"/>
          <w:szCs w:val="20"/>
          <w:shd w:val="clear" w:color="auto" w:fill="FFFFAA"/>
          <w:lang w:eastAsia="fr-BE"/>
        </w:rPr>
        <w:t>CCATM</w:t>
      </w:r>
      <w:r w:rsidRPr="003E0E91">
        <w:rPr>
          <w:rFonts w:ascii="Luciole" w:eastAsia="Times New Roman" w:hAnsi="Luciole" w:cs="Arial"/>
          <w:color w:val="000000"/>
          <w:sz w:val="20"/>
          <w:szCs w:val="20"/>
          <w:lang w:eastAsia="fr-BE"/>
        </w:rPr>
        <w:t>, le président, le membre</w:t>
      </w:r>
      <w:r w:rsidRPr="003E0E91">
        <w:rPr>
          <w:rFonts w:ascii="Calibri" w:eastAsia="Times New Roman" w:hAnsi="Calibri" w:cs="Calibri"/>
          <w:color w:val="000000"/>
          <w:sz w:val="20"/>
          <w:szCs w:val="20"/>
          <w:lang w:eastAsia="fr-BE"/>
        </w:rPr>
        <w:t> </w:t>
      </w:r>
      <w:r w:rsidRPr="003E0E91">
        <w:rPr>
          <w:rFonts w:ascii="Luciole" w:eastAsia="Times New Roman" w:hAnsi="Luciole" w:cs="Arial"/>
          <w:color w:val="000000"/>
          <w:sz w:val="20"/>
          <w:szCs w:val="20"/>
          <w:u w:val="single"/>
          <w:lang w:eastAsia="fr-BE"/>
        </w:rPr>
        <w:t>effectif</w:t>
      </w:r>
      <w:r w:rsidRPr="003E0E91">
        <w:rPr>
          <w:rFonts w:ascii="Calibri" w:eastAsia="Times New Roman" w:hAnsi="Calibri" w:cs="Calibri"/>
          <w:color w:val="000000"/>
          <w:sz w:val="20"/>
          <w:szCs w:val="20"/>
          <w:lang w:eastAsia="fr-BE"/>
        </w:rPr>
        <w:t> </w:t>
      </w:r>
      <w:r w:rsidRPr="003E0E91">
        <w:rPr>
          <w:rFonts w:ascii="Luciole" w:eastAsia="Times New Roman" w:hAnsi="Luciole" w:cs="Arial"/>
          <w:color w:val="000000"/>
          <w:sz w:val="20"/>
          <w:szCs w:val="20"/>
          <w:lang w:eastAsia="fr-BE"/>
        </w:rPr>
        <w:t>ou le suppl</w:t>
      </w:r>
      <w:r w:rsidRPr="003E0E91">
        <w:rPr>
          <w:rFonts w:ascii="Luciole" w:eastAsia="Times New Roman" w:hAnsi="Luciole" w:cs="Luciole"/>
          <w:color w:val="000000"/>
          <w:sz w:val="20"/>
          <w:szCs w:val="20"/>
          <w:lang w:eastAsia="fr-BE"/>
        </w:rPr>
        <w:t>é</w:t>
      </w:r>
      <w:r w:rsidRPr="003E0E91">
        <w:rPr>
          <w:rFonts w:ascii="Luciole" w:eastAsia="Times New Roman" w:hAnsi="Luciole" w:cs="Arial"/>
          <w:color w:val="000000"/>
          <w:sz w:val="20"/>
          <w:szCs w:val="20"/>
          <w:lang w:eastAsia="fr-BE"/>
        </w:rPr>
        <w:t>ant doit quitter la s</w:t>
      </w:r>
      <w:r w:rsidRPr="003E0E91">
        <w:rPr>
          <w:rFonts w:ascii="Luciole" w:eastAsia="Times New Roman" w:hAnsi="Luciole" w:cs="Luciole"/>
          <w:color w:val="000000"/>
          <w:sz w:val="20"/>
          <w:szCs w:val="20"/>
          <w:lang w:eastAsia="fr-BE"/>
        </w:rPr>
        <w:t>é</w:t>
      </w:r>
      <w:r w:rsidRPr="003E0E91">
        <w:rPr>
          <w:rFonts w:ascii="Luciole" w:eastAsia="Times New Roman" w:hAnsi="Luciole" w:cs="Arial"/>
          <w:color w:val="000000"/>
          <w:sz w:val="20"/>
          <w:szCs w:val="20"/>
          <w:lang w:eastAsia="fr-BE"/>
        </w:rPr>
        <w:t>ance et s</w:t>
      </w:r>
      <w:r w:rsidRPr="003E0E91">
        <w:rPr>
          <w:rFonts w:ascii="Luciole" w:eastAsia="Times New Roman" w:hAnsi="Luciole" w:cs="Luciole"/>
          <w:color w:val="000000"/>
          <w:sz w:val="20"/>
          <w:szCs w:val="20"/>
          <w:lang w:eastAsia="fr-BE"/>
        </w:rPr>
        <w:t>’</w:t>
      </w:r>
      <w:r w:rsidRPr="003E0E91">
        <w:rPr>
          <w:rFonts w:ascii="Luciole" w:eastAsia="Times New Roman" w:hAnsi="Luciole" w:cs="Arial"/>
          <w:color w:val="000000"/>
          <w:sz w:val="20"/>
          <w:szCs w:val="20"/>
          <w:lang w:eastAsia="fr-BE"/>
        </w:rPr>
        <w:t>abstenir de participer aux d</w:t>
      </w:r>
      <w:r w:rsidRPr="003E0E91">
        <w:rPr>
          <w:rFonts w:ascii="Luciole" w:eastAsia="Times New Roman" w:hAnsi="Luciole" w:cs="Luciole"/>
          <w:color w:val="000000"/>
          <w:sz w:val="20"/>
          <w:szCs w:val="20"/>
          <w:lang w:eastAsia="fr-BE"/>
        </w:rPr>
        <w:t>é</w:t>
      </w:r>
      <w:r w:rsidRPr="003E0E91">
        <w:rPr>
          <w:rFonts w:ascii="Luciole" w:eastAsia="Times New Roman" w:hAnsi="Luciole" w:cs="Arial"/>
          <w:color w:val="000000"/>
          <w:sz w:val="20"/>
          <w:szCs w:val="20"/>
          <w:lang w:eastAsia="fr-BE"/>
        </w:rPr>
        <w:t>lib</w:t>
      </w:r>
      <w:r w:rsidRPr="003E0E91">
        <w:rPr>
          <w:rFonts w:ascii="Luciole" w:eastAsia="Times New Roman" w:hAnsi="Luciole" w:cs="Luciole"/>
          <w:color w:val="000000"/>
          <w:sz w:val="20"/>
          <w:szCs w:val="20"/>
          <w:lang w:eastAsia="fr-BE"/>
        </w:rPr>
        <w:t>é</w:t>
      </w:r>
      <w:r w:rsidRPr="003E0E91">
        <w:rPr>
          <w:rFonts w:ascii="Luciole" w:eastAsia="Times New Roman" w:hAnsi="Luciole" w:cs="Arial"/>
          <w:color w:val="000000"/>
          <w:sz w:val="20"/>
          <w:szCs w:val="20"/>
          <w:lang w:eastAsia="fr-BE"/>
        </w:rPr>
        <w:t>rations et aux votes.</w:t>
      </w:r>
    </w:p>
    <w:p w14:paraId="1EA382A7"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b/>
          <w:bCs/>
          <w:color w:val="000000"/>
          <w:sz w:val="20"/>
          <w:szCs w:val="20"/>
          <w:u w:val="single"/>
          <w:lang w:eastAsia="fr-BE"/>
        </w:rPr>
        <w:t>Article 11 – Fréquence des réunions – ordre du jour et convocations</w:t>
      </w:r>
    </w:p>
    <w:p w14:paraId="01D7FAD1"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La commission se réunit au moins le nombre de fois imposé par le Code (Art. R.I.10-5, §4), sur convocation du président.</w:t>
      </w:r>
    </w:p>
    <w:p w14:paraId="55BDD59A"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En outre, le président convoque la commission communale à la demande du collège communal, lorsque l’avis de la commission est requis en vertu d’une disposition législative ou réglementaire.</w:t>
      </w:r>
    </w:p>
    <w:p w14:paraId="6EB85F32"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Le président est tenu de réunir la commission afin que celle-ci puisse remettre ses avis dans les délais prescrits.</w:t>
      </w:r>
    </w:p>
    <w:p w14:paraId="3228E160"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Les convocations comportent l’ordre du jour, fixé par le président.</w:t>
      </w:r>
      <w:r w:rsidRPr="003E0E91">
        <w:rPr>
          <w:rFonts w:ascii="Calibri" w:eastAsia="Times New Roman" w:hAnsi="Calibri" w:cs="Calibri"/>
          <w:color w:val="000000"/>
          <w:sz w:val="20"/>
          <w:szCs w:val="20"/>
          <w:lang w:eastAsia="fr-BE"/>
        </w:rPr>
        <w:t>  </w:t>
      </w:r>
    </w:p>
    <w:p w14:paraId="655ADC0A"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Les convocations sont envoyées par mail, adressées aux membres de la commission huit jours ouvrables au moins avant la date fixée pour la réunion. Toutefois, les membres qui le souhaitent peuvent demander que les convocations leur soient adressées par lettre individuelle. La réunion d’installation de la</w:t>
      </w:r>
      <w:r w:rsidRPr="003E0E91">
        <w:rPr>
          <w:rFonts w:ascii="Calibri" w:eastAsia="Times New Roman" w:hAnsi="Calibri" w:cs="Calibri"/>
          <w:color w:val="000000"/>
          <w:sz w:val="20"/>
          <w:szCs w:val="20"/>
          <w:lang w:eastAsia="fr-BE"/>
        </w:rPr>
        <w:t> </w:t>
      </w:r>
      <w:r w:rsidRPr="003E0E91">
        <w:rPr>
          <w:rFonts w:ascii="Luciole" w:eastAsia="Times New Roman" w:hAnsi="Luciole" w:cs="Arial"/>
          <w:color w:val="000000"/>
          <w:sz w:val="20"/>
          <w:szCs w:val="20"/>
          <w:shd w:val="clear" w:color="auto" w:fill="FFFFAA"/>
          <w:lang w:eastAsia="fr-BE"/>
        </w:rPr>
        <w:t>CCATM</w:t>
      </w:r>
      <w:r w:rsidRPr="003E0E91">
        <w:rPr>
          <w:rFonts w:ascii="Calibri" w:eastAsia="Times New Roman" w:hAnsi="Calibri" w:cs="Calibri"/>
          <w:color w:val="000000"/>
          <w:sz w:val="20"/>
          <w:szCs w:val="20"/>
          <w:lang w:eastAsia="fr-BE"/>
        </w:rPr>
        <w:t> </w:t>
      </w:r>
      <w:r w:rsidRPr="003E0E91">
        <w:rPr>
          <w:rFonts w:ascii="Luciole" w:eastAsia="Times New Roman" w:hAnsi="Luciole" w:cs="Arial"/>
          <w:color w:val="000000"/>
          <w:sz w:val="20"/>
          <w:szCs w:val="20"/>
          <w:lang w:eastAsia="fr-BE"/>
        </w:rPr>
        <w:t>fixe le mode d</w:t>
      </w:r>
      <w:r w:rsidRPr="003E0E91">
        <w:rPr>
          <w:rFonts w:ascii="Luciole" w:eastAsia="Times New Roman" w:hAnsi="Luciole" w:cs="Luciole"/>
          <w:color w:val="000000"/>
          <w:sz w:val="20"/>
          <w:szCs w:val="20"/>
          <w:lang w:eastAsia="fr-BE"/>
        </w:rPr>
        <w:t>’</w:t>
      </w:r>
      <w:r w:rsidRPr="003E0E91">
        <w:rPr>
          <w:rFonts w:ascii="Luciole" w:eastAsia="Times New Roman" w:hAnsi="Luciole" w:cs="Arial"/>
          <w:color w:val="000000"/>
          <w:sz w:val="20"/>
          <w:szCs w:val="20"/>
          <w:lang w:eastAsia="fr-BE"/>
        </w:rPr>
        <w:t>envoi pour chaque membre.</w:t>
      </w:r>
    </w:p>
    <w:p w14:paraId="69B8665D"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En l’absence du membre effectif, celui-ci en avertit son suppléant dans les meilleurs délais.</w:t>
      </w:r>
    </w:p>
    <w:p w14:paraId="623BEBDA"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Une copie de cette convocation est également envoyée à :</w:t>
      </w:r>
    </w:p>
    <w:p w14:paraId="2FD403E1" w14:textId="77777777" w:rsidR="003E0E91" w:rsidRPr="003E0E91" w:rsidRDefault="003E0E91" w:rsidP="003E0E91">
      <w:pPr>
        <w:numPr>
          <w:ilvl w:val="0"/>
          <w:numId w:val="1"/>
        </w:numPr>
        <w:shd w:val="clear" w:color="auto" w:fill="FDFDFD"/>
        <w:spacing w:after="120" w:line="240" w:lineRule="auto"/>
        <w:ind w:left="1200"/>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L’échevin ayant l’aménagement du territoire et l’urbanisme dans ses attributions ;</w:t>
      </w:r>
    </w:p>
    <w:p w14:paraId="73A5A7FA" w14:textId="77777777" w:rsidR="003E0E91" w:rsidRPr="003E0E91" w:rsidRDefault="003E0E91" w:rsidP="003E0E91">
      <w:pPr>
        <w:numPr>
          <w:ilvl w:val="0"/>
          <w:numId w:val="1"/>
        </w:numPr>
        <w:shd w:val="clear" w:color="auto" w:fill="FDFDFD"/>
        <w:spacing w:after="120" w:line="240" w:lineRule="auto"/>
        <w:ind w:left="1200"/>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L’échevin ayant la mobilité dans ses attributions ;</w:t>
      </w:r>
    </w:p>
    <w:p w14:paraId="352A0879" w14:textId="77777777" w:rsidR="003E0E91" w:rsidRPr="003E0E91" w:rsidRDefault="003E0E91" w:rsidP="003E0E91">
      <w:pPr>
        <w:numPr>
          <w:ilvl w:val="0"/>
          <w:numId w:val="1"/>
        </w:numPr>
        <w:shd w:val="clear" w:color="auto" w:fill="FDFDFD"/>
        <w:spacing w:after="120" w:line="240" w:lineRule="auto"/>
        <w:ind w:left="1200"/>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S’il existe, au conseiller en aménagement du territoire et en urbanisme ;</w:t>
      </w:r>
    </w:p>
    <w:p w14:paraId="2893DE1A" w14:textId="77777777" w:rsidR="003E0E91" w:rsidRPr="003E0E91" w:rsidRDefault="003E0E91" w:rsidP="003E0E91">
      <w:pPr>
        <w:numPr>
          <w:ilvl w:val="0"/>
          <w:numId w:val="1"/>
        </w:numPr>
        <w:shd w:val="clear" w:color="auto" w:fill="FDFDFD"/>
        <w:spacing w:after="120" w:line="240" w:lineRule="auto"/>
        <w:ind w:left="1200"/>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 xml:space="preserve">S’il existe, au fonctionnaire de la DGO4 désigné en application de l’article R.I.10,§12, du </w:t>
      </w:r>
      <w:proofErr w:type="spellStart"/>
      <w:r w:rsidRPr="003E0E91">
        <w:rPr>
          <w:rFonts w:ascii="Luciole" w:eastAsia="Times New Roman" w:hAnsi="Luciole" w:cs="Arial"/>
          <w:color w:val="000000"/>
          <w:sz w:val="20"/>
          <w:szCs w:val="20"/>
          <w:lang w:eastAsia="fr-BE"/>
        </w:rPr>
        <w:t>CoDT</w:t>
      </w:r>
      <w:proofErr w:type="spellEnd"/>
      <w:r w:rsidRPr="003E0E91">
        <w:rPr>
          <w:rFonts w:ascii="Luciole" w:eastAsia="Times New Roman" w:hAnsi="Luciole" w:cs="Arial"/>
          <w:color w:val="000000"/>
          <w:sz w:val="20"/>
          <w:szCs w:val="20"/>
          <w:lang w:eastAsia="fr-BE"/>
        </w:rPr>
        <w:t>.</w:t>
      </w:r>
    </w:p>
    <w:p w14:paraId="4BBC649C"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b/>
          <w:bCs/>
          <w:color w:val="000000"/>
          <w:sz w:val="20"/>
          <w:szCs w:val="20"/>
          <w:u w:val="single"/>
          <w:lang w:eastAsia="fr-BE"/>
        </w:rPr>
        <w:t>Article 12 – Procès-verbaux des réunions</w:t>
      </w:r>
    </w:p>
    <w:p w14:paraId="156C945C"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Les avis émis par la commission sont motivés et font état, le cas échéant, du résultat des votes. Ils sont inscrits dans un procès-verbal signé par le président et le secrétaire de la commission.</w:t>
      </w:r>
    </w:p>
    <w:p w14:paraId="01843F2E"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Le procès-verbal est envoyé aux membres de la commission, qui ont la possibilité de réagir par écrit dans les huit jours à dater de l'envoi des documents.</w:t>
      </w:r>
      <w:r w:rsidRPr="003E0E91">
        <w:rPr>
          <w:rFonts w:ascii="Calibri" w:eastAsia="Times New Roman" w:hAnsi="Calibri" w:cs="Calibri"/>
          <w:color w:val="000000"/>
          <w:sz w:val="20"/>
          <w:szCs w:val="20"/>
          <w:lang w:eastAsia="fr-BE"/>
        </w:rPr>
        <w:t> </w:t>
      </w:r>
      <w:r w:rsidRPr="003E0E91">
        <w:rPr>
          <w:rFonts w:ascii="Luciole" w:eastAsia="Times New Roman" w:hAnsi="Luciole" w:cs="Arial"/>
          <w:color w:val="000000"/>
          <w:sz w:val="20"/>
          <w:szCs w:val="20"/>
          <w:lang w:eastAsia="fr-BE"/>
        </w:rPr>
        <w:t xml:space="preserve"> Il est soumis </w:t>
      </w:r>
      <w:r w:rsidRPr="003E0E91">
        <w:rPr>
          <w:rFonts w:ascii="Luciole" w:eastAsia="Times New Roman" w:hAnsi="Luciole" w:cs="Luciole"/>
          <w:color w:val="000000"/>
          <w:sz w:val="20"/>
          <w:szCs w:val="20"/>
          <w:lang w:eastAsia="fr-BE"/>
        </w:rPr>
        <w:t>à</w:t>
      </w:r>
      <w:r w:rsidRPr="003E0E91">
        <w:rPr>
          <w:rFonts w:ascii="Luciole" w:eastAsia="Times New Roman" w:hAnsi="Luciole" w:cs="Arial"/>
          <w:color w:val="000000"/>
          <w:sz w:val="20"/>
          <w:szCs w:val="20"/>
          <w:lang w:eastAsia="fr-BE"/>
        </w:rPr>
        <w:t xml:space="preserve"> approbation lors de la r</w:t>
      </w:r>
      <w:r w:rsidRPr="003E0E91">
        <w:rPr>
          <w:rFonts w:ascii="Luciole" w:eastAsia="Times New Roman" w:hAnsi="Luciole" w:cs="Luciole"/>
          <w:color w:val="000000"/>
          <w:sz w:val="20"/>
          <w:szCs w:val="20"/>
          <w:lang w:eastAsia="fr-BE"/>
        </w:rPr>
        <w:t>é</w:t>
      </w:r>
      <w:r w:rsidRPr="003E0E91">
        <w:rPr>
          <w:rFonts w:ascii="Luciole" w:eastAsia="Times New Roman" w:hAnsi="Luciole" w:cs="Arial"/>
          <w:color w:val="000000"/>
          <w:sz w:val="20"/>
          <w:szCs w:val="20"/>
          <w:lang w:eastAsia="fr-BE"/>
        </w:rPr>
        <w:t>union suivante.</w:t>
      </w:r>
    </w:p>
    <w:p w14:paraId="177454DA" w14:textId="77777777" w:rsidR="003E0E91" w:rsidRDefault="003E0E91">
      <w:pPr>
        <w:rPr>
          <w:rFonts w:ascii="Luciole" w:eastAsia="Times New Roman" w:hAnsi="Luciole" w:cs="Arial"/>
          <w:b/>
          <w:bCs/>
          <w:color w:val="000000"/>
          <w:sz w:val="20"/>
          <w:szCs w:val="20"/>
          <w:u w:val="single"/>
          <w:lang w:eastAsia="fr-BE"/>
        </w:rPr>
      </w:pPr>
      <w:r>
        <w:rPr>
          <w:rFonts w:ascii="Luciole" w:eastAsia="Times New Roman" w:hAnsi="Luciole" w:cs="Arial"/>
          <w:b/>
          <w:bCs/>
          <w:color w:val="000000"/>
          <w:sz w:val="20"/>
          <w:szCs w:val="20"/>
          <w:u w:val="single"/>
          <w:lang w:eastAsia="fr-BE"/>
        </w:rPr>
        <w:br w:type="page"/>
      </w:r>
    </w:p>
    <w:p w14:paraId="49786C33" w14:textId="46FA9D60"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b/>
          <w:bCs/>
          <w:color w:val="000000"/>
          <w:sz w:val="20"/>
          <w:szCs w:val="20"/>
          <w:u w:val="single"/>
          <w:lang w:eastAsia="fr-BE"/>
        </w:rPr>
        <w:lastRenderedPageBreak/>
        <w:t>Article 13 – Retour d’information</w:t>
      </w:r>
    </w:p>
    <w:p w14:paraId="2BDBCBFA"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La commission est toujours informée des avis ou des décisions prises par les autorités locales sur les dossiers qu’elle a eu à connaître.</w:t>
      </w:r>
    </w:p>
    <w:p w14:paraId="2A2D06E5"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b/>
          <w:bCs/>
          <w:color w:val="000000"/>
          <w:sz w:val="20"/>
          <w:szCs w:val="20"/>
          <w:u w:val="single"/>
          <w:lang w:eastAsia="fr-BE"/>
        </w:rPr>
        <w:t>Article 14 – Rapports d’activités</w:t>
      </w:r>
    </w:p>
    <w:p w14:paraId="1C6E4733"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La commission dresse un rapport de ses activités au moins une fois tous les six ans qu’elle transmet à la DGO4 le 30 juin de l’année qui suit l’installation du conseil communal à la suite des élections. Le rapport d’activités est consultable à l’administration communale.</w:t>
      </w:r>
    </w:p>
    <w:p w14:paraId="4DAE385B"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b/>
          <w:bCs/>
          <w:color w:val="000000"/>
          <w:sz w:val="20"/>
          <w:szCs w:val="20"/>
          <w:u w:val="single"/>
          <w:lang w:eastAsia="fr-BE"/>
        </w:rPr>
        <w:t>Article 15 – Budget de la commission</w:t>
      </w:r>
    </w:p>
    <w:p w14:paraId="2FB4EA2E"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Le conseil communal porte au budget communal un article en prévision des dépenses de la commission de manière à assurer l’ensemble de ses missions. Le collège communal veille à l’ordonnancement des dépenses au fur et à mesure des besoins de celle-ci.</w:t>
      </w:r>
    </w:p>
    <w:p w14:paraId="4A88A87F"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b/>
          <w:bCs/>
          <w:color w:val="000000"/>
          <w:sz w:val="20"/>
          <w:szCs w:val="20"/>
          <w:u w:val="single"/>
          <w:lang w:eastAsia="fr-BE"/>
        </w:rPr>
        <w:t>Article 16 – Rémunération des membres</w:t>
      </w:r>
    </w:p>
    <w:p w14:paraId="77B4FC68"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Le Gouvernement a arrêté le montant du jeton de présence auquel ont d</w:t>
      </w:r>
      <w:r w:rsidRPr="003E0E91">
        <w:rPr>
          <w:rFonts w:ascii="Luciole" w:eastAsia="Times New Roman" w:hAnsi="Luciole" w:cs="Arial"/>
          <w:color w:val="000000"/>
          <w:sz w:val="20"/>
          <w:szCs w:val="20"/>
          <w:shd w:val="clear" w:color="auto" w:fill="FFFFAA"/>
          <w:lang w:eastAsia="fr-BE"/>
        </w:rPr>
        <w:t>roi</w:t>
      </w:r>
      <w:r w:rsidRPr="003E0E91">
        <w:rPr>
          <w:rFonts w:ascii="Luciole" w:eastAsia="Times New Roman" w:hAnsi="Luciole" w:cs="Arial"/>
          <w:color w:val="000000"/>
          <w:sz w:val="20"/>
          <w:szCs w:val="20"/>
          <w:lang w:eastAsia="fr-BE"/>
        </w:rPr>
        <w:t>t le président et les membres de la commission communale. Le président et, le cas échéant, le président faisant fonction, ont d</w:t>
      </w:r>
      <w:r w:rsidRPr="003E0E91">
        <w:rPr>
          <w:rFonts w:ascii="Luciole" w:eastAsia="Times New Roman" w:hAnsi="Luciole" w:cs="Arial"/>
          <w:color w:val="000000"/>
          <w:sz w:val="20"/>
          <w:szCs w:val="20"/>
          <w:shd w:val="clear" w:color="auto" w:fill="FFFFAA"/>
          <w:lang w:eastAsia="fr-BE"/>
        </w:rPr>
        <w:t>roi</w:t>
      </w:r>
      <w:r w:rsidRPr="003E0E91">
        <w:rPr>
          <w:rFonts w:ascii="Luciole" w:eastAsia="Times New Roman" w:hAnsi="Luciole" w:cs="Arial"/>
          <w:color w:val="000000"/>
          <w:sz w:val="20"/>
          <w:szCs w:val="20"/>
          <w:lang w:eastAsia="fr-BE"/>
        </w:rPr>
        <w:t>t à un jeton de présence de 25 euros par réunion</w:t>
      </w:r>
      <w:r w:rsidRPr="003E0E91">
        <w:rPr>
          <w:rFonts w:ascii="Calibri" w:eastAsia="Times New Roman" w:hAnsi="Calibri" w:cs="Calibri"/>
          <w:color w:val="000000"/>
          <w:sz w:val="20"/>
          <w:szCs w:val="20"/>
          <w:lang w:eastAsia="fr-BE"/>
        </w:rPr>
        <w:t> </w:t>
      </w:r>
      <w:r w:rsidRPr="003E0E91">
        <w:rPr>
          <w:rFonts w:ascii="Luciole" w:eastAsia="Times New Roman" w:hAnsi="Luciole" w:cs="Arial"/>
          <w:color w:val="000000"/>
          <w:sz w:val="20"/>
          <w:szCs w:val="20"/>
          <w:lang w:eastAsia="fr-BE"/>
        </w:rPr>
        <w:t xml:space="preserve">; le membre effectif, ou le cas </w:t>
      </w:r>
      <w:r w:rsidRPr="003E0E91">
        <w:rPr>
          <w:rFonts w:ascii="Luciole" w:eastAsia="Times New Roman" w:hAnsi="Luciole" w:cs="Luciole"/>
          <w:color w:val="000000"/>
          <w:sz w:val="20"/>
          <w:szCs w:val="20"/>
          <w:lang w:eastAsia="fr-BE"/>
        </w:rPr>
        <w:t>é</w:t>
      </w:r>
      <w:r w:rsidRPr="003E0E91">
        <w:rPr>
          <w:rFonts w:ascii="Luciole" w:eastAsia="Times New Roman" w:hAnsi="Luciole" w:cs="Arial"/>
          <w:color w:val="000000"/>
          <w:sz w:val="20"/>
          <w:szCs w:val="20"/>
          <w:lang w:eastAsia="fr-BE"/>
        </w:rPr>
        <w:t>ch</w:t>
      </w:r>
      <w:r w:rsidRPr="003E0E91">
        <w:rPr>
          <w:rFonts w:ascii="Luciole" w:eastAsia="Times New Roman" w:hAnsi="Luciole" w:cs="Luciole"/>
          <w:color w:val="000000"/>
          <w:sz w:val="20"/>
          <w:szCs w:val="20"/>
          <w:lang w:eastAsia="fr-BE"/>
        </w:rPr>
        <w:t>é</w:t>
      </w:r>
      <w:r w:rsidRPr="003E0E91">
        <w:rPr>
          <w:rFonts w:ascii="Luciole" w:eastAsia="Times New Roman" w:hAnsi="Luciole" w:cs="Arial"/>
          <w:color w:val="000000"/>
          <w:sz w:val="20"/>
          <w:szCs w:val="20"/>
          <w:lang w:eastAsia="fr-BE"/>
        </w:rPr>
        <w:t>ant le suppl</w:t>
      </w:r>
      <w:r w:rsidRPr="003E0E91">
        <w:rPr>
          <w:rFonts w:ascii="Luciole" w:eastAsia="Times New Roman" w:hAnsi="Luciole" w:cs="Luciole"/>
          <w:color w:val="000000"/>
          <w:sz w:val="20"/>
          <w:szCs w:val="20"/>
          <w:lang w:eastAsia="fr-BE"/>
        </w:rPr>
        <w:t>é</w:t>
      </w:r>
      <w:r w:rsidRPr="003E0E91">
        <w:rPr>
          <w:rFonts w:ascii="Luciole" w:eastAsia="Times New Roman" w:hAnsi="Luciole" w:cs="Arial"/>
          <w:color w:val="000000"/>
          <w:sz w:val="20"/>
          <w:szCs w:val="20"/>
          <w:lang w:eastAsia="fr-BE"/>
        </w:rPr>
        <w:t xml:space="preserve">ant qui le remplace, </w:t>
      </w:r>
      <w:r w:rsidRPr="003E0E91">
        <w:rPr>
          <w:rFonts w:ascii="Luciole" w:eastAsia="Times New Roman" w:hAnsi="Luciole" w:cs="Luciole"/>
          <w:color w:val="000000"/>
          <w:sz w:val="20"/>
          <w:szCs w:val="20"/>
          <w:lang w:eastAsia="fr-BE"/>
        </w:rPr>
        <w:t>à</w:t>
      </w:r>
      <w:r w:rsidRPr="003E0E91">
        <w:rPr>
          <w:rFonts w:ascii="Luciole" w:eastAsia="Times New Roman" w:hAnsi="Luciole" w:cs="Arial"/>
          <w:color w:val="000000"/>
          <w:sz w:val="20"/>
          <w:szCs w:val="20"/>
          <w:lang w:eastAsia="fr-BE"/>
        </w:rPr>
        <w:t xml:space="preserve"> un jeton de pr</w:t>
      </w:r>
      <w:r w:rsidRPr="003E0E91">
        <w:rPr>
          <w:rFonts w:ascii="Luciole" w:eastAsia="Times New Roman" w:hAnsi="Luciole" w:cs="Luciole"/>
          <w:color w:val="000000"/>
          <w:sz w:val="20"/>
          <w:szCs w:val="20"/>
          <w:lang w:eastAsia="fr-BE"/>
        </w:rPr>
        <w:t>é</w:t>
      </w:r>
      <w:r w:rsidRPr="003E0E91">
        <w:rPr>
          <w:rFonts w:ascii="Luciole" w:eastAsia="Times New Roman" w:hAnsi="Luciole" w:cs="Arial"/>
          <w:color w:val="000000"/>
          <w:sz w:val="20"/>
          <w:szCs w:val="20"/>
          <w:lang w:eastAsia="fr-BE"/>
        </w:rPr>
        <w:t>sence de 12,50 euros.</w:t>
      </w:r>
    </w:p>
    <w:p w14:paraId="75440DAD"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Par membre, on entend l’effectif ou le suppléant de l’effectif absent, qui exerce ses prérogatives.</w:t>
      </w:r>
    </w:p>
    <w:p w14:paraId="4ECD9544"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b/>
          <w:bCs/>
          <w:color w:val="000000"/>
          <w:sz w:val="20"/>
          <w:szCs w:val="20"/>
          <w:u w:val="single"/>
          <w:lang w:eastAsia="fr-BE"/>
        </w:rPr>
        <w:t>Article 17 – Subvention</w:t>
      </w:r>
    </w:p>
    <w:p w14:paraId="3FE42F70"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 xml:space="preserve">Les articles D.I.12, 6° et R.I.12, 6° du </w:t>
      </w:r>
      <w:proofErr w:type="spellStart"/>
      <w:r w:rsidRPr="003E0E91">
        <w:rPr>
          <w:rFonts w:ascii="Luciole" w:eastAsia="Times New Roman" w:hAnsi="Luciole" w:cs="Arial"/>
          <w:color w:val="000000"/>
          <w:sz w:val="20"/>
          <w:szCs w:val="20"/>
          <w:lang w:eastAsia="fr-BE"/>
        </w:rPr>
        <w:t>CoDT</w:t>
      </w:r>
      <w:proofErr w:type="spellEnd"/>
      <w:r w:rsidRPr="003E0E91">
        <w:rPr>
          <w:rFonts w:ascii="Luciole" w:eastAsia="Times New Roman" w:hAnsi="Luciole" w:cs="Arial"/>
          <w:color w:val="000000"/>
          <w:sz w:val="20"/>
          <w:szCs w:val="20"/>
          <w:lang w:eastAsia="fr-BE"/>
        </w:rPr>
        <w:t xml:space="preserve"> prévoient l’oct</w:t>
      </w:r>
      <w:r w:rsidRPr="003E0E91">
        <w:rPr>
          <w:rFonts w:ascii="Luciole" w:eastAsia="Times New Roman" w:hAnsi="Luciole" w:cs="Arial"/>
          <w:color w:val="000000"/>
          <w:sz w:val="20"/>
          <w:szCs w:val="20"/>
          <w:shd w:val="clear" w:color="auto" w:fill="FFFFAA"/>
          <w:lang w:eastAsia="fr-BE"/>
        </w:rPr>
        <w:t>roi</w:t>
      </w:r>
      <w:r w:rsidRPr="003E0E91">
        <w:rPr>
          <w:rFonts w:ascii="Calibri" w:eastAsia="Times New Roman" w:hAnsi="Calibri" w:cs="Calibri"/>
          <w:color w:val="000000"/>
          <w:sz w:val="20"/>
          <w:szCs w:val="20"/>
          <w:lang w:eastAsia="fr-BE"/>
        </w:rPr>
        <w:t> </w:t>
      </w:r>
      <w:r w:rsidRPr="003E0E91">
        <w:rPr>
          <w:rFonts w:ascii="Luciole" w:eastAsia="Times New Roman" w:hAnsi="Luciole" w:cs="Arial"/>
          <w:color w:val="000000"/>
          <w:sz w:val="20"/>
          <w:szCs w:val="20"/>
          <w:lang w:eastAsia="fr-BE"/>
        </w:rPr>
        <w:t>d</w:t>
      </w:r>
      <w:r w:rsidRPr="003E0E91">
        <w:rPr>
          <w:rFonts w:ascii="Luciole" w:eastAsia="Times New Roman" w:hAnsi="Luciole" w:cs="Luciole"/>
          <w:color w:val="000000"/>
          <w:sz w:val="20"/>
          <w:szCs w:val="20"/>
          <w:lang w:eastAsia="fr-BE"/>
        </w:rPr>
        <w:t>’</w:t>
      </w:r>
      <w:r w:rsidRPr="003E0E91">
        <w:rPr>
          <w:rFonts w:ascii="Luciole" w:eastAsia="Times New Roman" w:hAnsi="Luciole" w:cs="Arial"/>
          <w:color w:val="000000"/>
          <w:sz w:val="20"/>
          <w:szCs w:val="20"/>
          <w:lang w:eastAsia="fr-BE"/>
        </w:rPr>
        <w:t>une subvention de</w:t>
      </w:r>
    </w:p>
    <w:p w14:paraId="2FFCBE72" w14:textId="77777777" w:rsidR="003E0E91" w:rsidRPr="003E0E91" w:rsidRDefault="003E0E91" w:rsidP="003E0E91">
      <w:pPr>
        <w:numPr>
          <w:ilvl w:val="0"/>
          <w:numId w:val="2"/>
        </w:numPr>
        <w:shd w:val="clear" w:color="auto" w:fill="FDFDFD"/>
        <w:spacing w:after="120" w:line="240" w:lineRule="auto"/>
        <w:ind w:left="1200"/>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2500 euros pour une commission composée, outre le président de 8 membres</w:t>
      </w:r>
      <w:r w:rsidRPr="003E0E91">
        <w:rPr>
          <w:rFonts w:ascii="Calibri" w:eastAsia="Times New Roman" w:hAnsi="Calibri" w:cs="Calibri"/>
          <w:color w:val="000000"/>
          <w:sz w:val="20"/>
          <w:szCs w:val="20"/>
          <w:lang w:eastAsia="fr-BE"/>
        </w:rPr>
        <w:t> </w:t>
      </w:r>
      <w:r w:rsidRPr="003E0E91">
        <w:rPr>
          <w:rFonts w:ascii="Luciole" w:eastAsia="Times New Roman" w:hAnsi="Luciole" w:cs="Arial"/>
          <w:color w:val="000000"/>
          <w:sz w:val="20"/>
          <w:szCs w:val="20"/>
          <w:lang w:eastAsia="fr-BE"/>
        </w:rPr>
        <w:t>;</w:t>
      </w:r>
    </w:p>
    <w:p w14:paraId="0E22DE54"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 xml:space="preserve">à la commune dont la C.C.A.T.M. justifie, au cours de l’année précédant celle de la demande de subvention, de l’exercice régulier de ses compétences, du nombre minimum de réunions annuelles visé à l’article R.I.10-5, §4, du </w:t>
      </w:r>
      <w:proofErr w:type="spellStart"/>
      <w:r w:rsidRPr="003E0E91">
        <w:rPr>
          <w:rFonts w:ascii="Luciole" w:eastAsia="Times New Roman" w:hAnsi="Luciole" w:cs="Arial"/>
          <w:color w:val="000000"/>
          <w:sz w:val="20"/>
          <w:szCs w:val="20"/>
          <w:lang w:eastAsia="fr-BE"/>
        </w:rPr>
        <w:t>CoDT</w:t>
      </w:r>
      <w:proofErr w:type="spellEnd"/>
      <w:r w:rsidRPr="003E0E91">
        <w:rPr>
          <w:rFonts w:ascii="Luciole" w:eastAsia="Times New Roman" w:hAnsi="Luciole" w:cs="Arial"/>
          <w:color w:val="000000"/>
          <w:sz w:val="20"/>
          <w:szCs w:val="20"/>
          <w:lang w:eastAsia="fr-BE"/>
        </w:rPr>
        <w:t xml:space="preserve"> et qui justifie la participation du président, des membres ou du secrétaire à des formations en lien avec leur mandat respectif.</w:t>
      </w:r>
      <w:r w:rsidRPr="003E0E91">
        <w:rPr>
          <w:rFonts w:ascii="Calibri" w:eastAsia="Times New Roman" w:hAnsi="Calibri" w:cs="Calibri"/>
          <w:color w:val="000000"/>
          <w:sz w:val="20"/>
          <w:szCs w:val="20"/>
          <w:lang w:eastAsia="fr-BE"/>
        </w:rPr>
        <w:t> </w:t>
      </w:r>
    </w:p>
    <w:p w14:paraId="6AB7F7DB"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 xml:space="preserve">Par exercice régulier de ses compétences, on entend, outre l’obligation de se réunir au moins le nombre de fois imposé par le </w:t>
      </w:r>
      <w:proofErr w:type="spellStart"/>
      <w:r w:rsidRPr="003E0E91">
        <w:rPr>
          <w:rFonts w:ascii="Luciole" w:eastAsia="Times New Roman" w:hAnsi="Luciole" w:cs="Arial"/>
          <w:color w:val="000000"/>
          <w:sz w:val="20"/>
          <w:szCs w:val="20"/>
          <w:lang w:eastAsia="fr-BE"/>
        </w:rPr>
        <w:t>CoDT</w:t>
      </w:r>
      <w:proofErr w:type="spellEnd"/>
      <w:r w:rsidRPr="003E0E91">
        <w:rPr>
          <w:rFonts w:ascii="Luciole" w:eastAsia="Times New Roman" w:hAnsi="Luciole" w:cs="Arial"/>
          <w:color w:val="000000"/>
          <w:sz w:val="20"/>
          <w:szCs w:val="20"/>
          <w:lang w:eastAsia="fr-BE"/>
        </w:rPr>
        <w:t>, la présence de la moitié des membres plus un.</w:t>
      </w:r>
    </w:p>
    <w:p w14:paraId="2EAC875E"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La Commission rédige un rapport d’activités sur l’année écoulée.</w:t>
      </w:r>
      <w:r w:rsidRPr="003E0E91">
        <w:rPr>
          <w:rFonts w:ascii="Calibri" w:eastAsia="Times New Roman" w:hAnsi="Calibri" w:cs="Calibri"/>
          <w:color w:val="000000"/>
          <w:sz w:val="20"/>
          <w:szCs w:val="20"/>
          <w:lang w:eastAsia="fr-BE"/>
        </w:rPr>
        <w:t> </w:t>
      </w:r>
      <w:r w:rsidRPr="003E0E91">
        <w:rPr>
          <w:rFonts w:ascii="Luciole" w:eastAsia="Times New Roman" w:hAnsi="Luciole" w:cs="Arial"/>
          <w:color w:val="000000"/>
          <w:sz w:val="20"/>
          <w:szCs w:val="20"/>
          <w:lang w:eastAsia="fr-BE"/>
        </w:rPr>
        <w:t xml:space="preserve"> Celui-ci, r</w:t>
      </w:r>
      <w:r w:rsidRPr="003E0E91">
        <w:rPr>
          <w:rFonts w:ascii="Luciole" w:eastAsia="Times New Roman" w:hAnsi="Luciole" w:cs="Luciole"/>
          <w:color w:val="000000"/>
          <w:sz w:val="20"/>
          <w:szCs w:val="20"/>
          <w:lang w:eastAsia="fr-BE"/>
        </w:rPr>
        <w:t>é</w:t>
      </w:r>
      <w:r w:rsidRPr="003E0E91">
        <w:rPr>
          <w:rFonts w:ascii="Luciole" w:eastAsia="Times New Roman" w:hAnsi="Luciole" w:cs="Arial"/>
          <w:color w:val="000000"/>
          <w:sz w:val="20"/>
          <w:szCs w:val="20"/>
          <w:lang w:eastAsia="fr-BE"/>
        </w:rPr>
        <w:t>alis</w:t>
      </w:r>
      <w:r w:rsidRPr="003E0E91">
        <w:rPr>
          <w:rFonts w:ascii="Luciole" w:eastAsia="Times New Roman" w:hAnsi="Luciole" w:cs="Luciole"/>
          <w:color w:val="000000"/>
          <w:sz w:val="20"/>
          <w:szCs w:val="20"/>
          <w:lang w:eastAsia="fr-BE"/>
        </w:rPr>
        <w:t>é</w:t>
      </w:r>
      <w:r w:rsidRPr="003E0E91">
        <w:rPr>
          <w:rFonts w:ascii="Luciole" w:eastAsia="Times New Roman" w:hAnsi="Luciole" w:cs="Arial"/>
          <w:color w:val="000000"/>
          <w:sz w:val="20"/>
          <w:szCs w:val="20"/>
          <w:lang w:eastAsia="fr-BE"/>
        </w:rPr>
        <w:t xml:space="preserve"> sur la base des documents fournis par la DGO4. (Direction de l</w:t>
      </w:r>
      <w:r w:rsidRPr="003E0E91">
        <w:rPr>
          <w:rFonts w:ascii="Luciole" w:eastAsia="Times New Roman" w:hAnsi="Luciole" w:cs="Luciole"/>
          <w:color w:val="000000"/>
          <w:sz w:val="20"/>
          <w:szCs w:val="20"/>
          <w:lang w:eastAsia="fr-BE"/>
        </w:rPr>
        <w:t>’</w:t>
      </w:r>
      <w:r w:rsidRPr="003E0E91">
        <w:rPr>
          <w:rFonts w:ascii="Luciole" w:eastAsia="Times New Roman" w:hAnsi="Luciole" w:cs="Arial"/>
          <w:color w:val="000000"/>
          <w:sz w:val="20"/>
          <w:szCs w:val="20"/>
          <w:lang w:eastAsia="fr-BE"/>
        </w:rPr>
        <w:t>am</w:t>
      </w:r>
      <w:r w:rsidRPr="003E0E91">
        <w:rPr>
          <w:rFonts w:ascii="Luciole" w:eastAsia="Times New Roman" w:hAnsi="Luciole" w:cs="Luciole"/>
          <w:color w:val="000000"/>
          <w:sz w:val="20"/>
          <w:szCs w:val="20"/>
          <w:lang w:eastAsia="fr-BE"/>
        </w:rPr>
        <w:t>é</w:t>
      </w:r>
      <w:r w:rsidRPr="003E0E91">
        <w:rPr>
          <w:rFonts w:ascii="Luciole" w:eastAsia="Times New Roman" w:hAnsi="Luciole" w:cs="Arial"/>
          <w:color w:val="000000"/>
          <w:sz w:val="20"/>
          <w:szCs w:val="20"/>
          <w:lang w:eastAsia="fr-BE"/>
        </w:rPr>
        <w:t>nagement local) ou via son site Internet, est transmis, au plus tard le 31 mars de l’année qui suit l’exercice écoulé à la DGO4. C’est sur la base du rapport d’activités, du tableau des présences, du justificatif des frais inhérents à l’organisation des formations ainsi que d’un relevé des dépenses que la subvention visée aux articles D.I.12, al.1er,6° et R.I.12-6 sera, le cas échéant, allouée.</w:t>
      </w:r>
    </w:p>
    <w:p w14:paraId="2BD1EFD3" w14:textId="77777777"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b/>
          <w:bCs/>
          <w:color w:val="000000"/>
          <w:sz w:val="20"/>
          <w:szCs w:val="20"/>
          <w:u w:val="single"/>
          <w:lang w:eastAsia="fr-BE"/>
        </w:rPr>
        <w:t>Article 18 – Local</w:t>
      </w:r>
    </w:p>
    <w:p w14:paraId="38F06C26" w14:textId="6D996BDF" w:rsidR="003E0E91" w:rsidRPr="003E0E91" w:rsidRDefault="003E0E91" w:rsidP="003E0E91">
      <w:pPr>
        <w:shd w:val="clear" w:color="auto" w:fill="FDFDFD"/>
        <w:spacing w:after="120" w:line="240" w:lineRule="auto"/>
        <w:rPr>
          <w:rFonts w:ascii="Luciole" w:eastAsia="Times New Roman" w:hAnsi="Luciole" w:cs="Arial"/>
          <w:color w:val="000000"/>
          <w:sz w:val="20"/>
          <w:szCs w:val="20"/>
          <w:lang w:eastAsia="fr-BE"/>
        </w:rPr>
      </w:pPr>
      <w:r w:rsidRPr="003E0E91">
        <w:rPr>
          <w:rFonts w:ascii="Luciole" w:eastAsia="Times New Roman" w:hAnsi="Luciole" w:cs="Arial"/>
          <w:color w:val="000000"/>
          <w:sz w:val="20"/>
          <w:szCs w:val="20"/>
          <w:lang w:eastAsia="fr-BE"/>
        </w:rPr>
        <w:t xml:space="preserve">Le collège communal met un local équipé à la disposition de la commission. </w:t>
      </w:r>
    </w:p>
    <w:sectPr w:rsidR="003E0E91" w:rsidRPr="003E0E91" w:rsidSect="003E0E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ole">
    <w:panose1 w:val="020B0500020200000003"/>
    <w:charset w:val="00"/>
    <w:family w:val="swiss"/>
    <w:pitch w:val="variable"/>
    <w:sig w:usb0="A000000F" w:usb1="00002063"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05851"/>
    <w:multiLevelType w:val="multilevel"/>
    <w:tmpl w:val="E002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BC25AC"/>
    <w:multiLevelType w:val="multilevel"/>
    <w:tmpl w:val="DFCC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E91"/>
    <w:rsid w:val="003E0E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E527"/>
  <w15:chartTrackingRefBased/>
  <w15:docId w15:val="{5807253B-AF6E-410C-8996-5A309F46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argetext">
    <w:name w:val="largetext"/>
    <w:basedOn w:val="Normal"/>
    <w:rsid w:val="003E0E9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3E0E91"/>
    <w:rPr>
      <w:i/>
      <w:iCs/>
    </w:rPr>
  </w:style>
  <w:style w:type="character" w:styleId="lev">
    <w:name w:val="Strong"/>
    <w:basedOn w:val="Policepardfaut"/>
    <w:uiPriority w:val="22"/>
    <w:qFormat/>
    <w:rsid w:val="003E0E91"/>
    <w:rPr>
      <w:b/>
      <w:bCs/>
    </w:rPr>
  </w:style>
  <w:style w:type="paragraph" w:styleId="NormalWeb">
    <w:name w:val="Normal (Web)"/>
    <w:basedOn w:val="Normal"/>
    <w:uiPriority w:val="99"/>
    <w:semiHidden/>
    <w:unhideWhenUsed/>
    <w:rsid w:val="003E0E9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highlightedsearchterm">
    <w:name w:val="highlightedsearchterm"/>
    <w:basedOn w:val="Policepardfaut"/>
    <w:rsid w:val="003E0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63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1803</Words>
  <Characters>9919</Characters>
  <Application>Microsoft Office Word</Application>
  <DocSecurity>0</DocSecurity>
  <Lines>82</Lines>
  <Paragraphs>23</Paragraphs>
  <ScaleCrop>false</ScaleCrop>
  <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Sevilla</dc:creator>
  <cp:keywords/>
  <dc:description/>
  <cp:lastModifiedBy>Pedro Sevilla</cp:lastModifiedBy>
  <cp:revision>1</cp:revision>
  <dcterms:created xsi:type="dcterms:W3CDTF">2021-01-15T08:49:00Z</dcterms:created>
  <dcterms:modified xsi:type="dcterms:W3CDTF">2021-01-15T08:54:00Z</dcterms:modified>
</cp:coreProperties>
</file>