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7A3E6A" w14:textId="0E8B7D71" w:rsidR="00E673F7" w:rsidRDefault="007651A5" w:rsidP="00B05566">
      <w:pPr>
        <w:jc w:val="center"/>
        <w:rPr>
          <w:rFonts w:ascii="Luciole" w:hAnsi="Luciole"/>
          <w:sz w:val="18"/>
          <w:szCs w:val="18"/>
          <w:lang w:val="fr-FR"/>
        </w:rPr>
      </w:pPr>
      <w:r w:rsidRPr="00AB184C">
        <w:rPr>
          <w:rFonts w:ascii="Luciole" w:hAnsi="Luciole"/>
          <w:noProof/>
          <w:sz w:val="18"/>
          <w:szCs w:val="18"/>
          <w:lang w:val="fr-FR"/>
        </w:rPr>
        <mc:AlternateContent>
          <mc:Choice Requires="wps">
            <w:drawing>
              <wp:anchor distT="0" distB="0" distL="114300" distR="114300" simplePos="0" relativeHeight="251673600" behindDoc="0" locked="0" layoutInCell="1" allowOverlap="1" wp14:anchorId="19054309" wp14:editId="4D34BD34">
                <wp:simplePos x="0" y="0"/>
                <wp:positionH relativeFrom="column">
                  <wp:posOffset>51672</wp:posOffset>
                </wp:positionH>
                <wp:positionV relativeFrom="paragraph">
                  <wp:posOffset>230552</wp:posOffset>
                </wp:positionV>
                <wp:extent cx="6058535" cy="6516806"/>
                <wp:effectExtent l="0" t="0" r="18415" b="17780"/>
                <wp:wrapNone/>
                <wp:docPr id="1852669761" name="Rectangle 20"/>
                <wp:cNvGraphicFramePr/>
                <a:graphic xmlns:a="http://schemas.openxmlformats.org/drawingml/2006/main">
                  <a:graphicData uri="http://schemas.microsoft.com/office/word/2010/wordprocessingShape">
                    <wps:wsp>
                      <wps:cNvSpPr/>
                      <wps:spPr>
                        <a:xfrm>
                          <a:off x="0" y="0"/>
                          <a:ext cx="6058535" cy="6516806"/>
                        </a:xfrm>
                        <a:prstGeom prst="rect">
                          <a:avLst/>
                        </a:prstGeom>
                        <a:ln>
                          <a:solidFill>
                            <a:schemeClr val="accent5"/>
                          </a:solidFill>
                        </a:ln>
                      </wps:spPr>
                      <wps:style>
                        <a:lnRef idx="2">
                          <a:schemeClr val="accent6"/>
                        </a:lnRef>
                        <a:fillRef idx="1">
                          <a:schemeClr val="lt1"/>
                        </a:fillRef>
                        <a:effectRef idx="0">
                          <a:schemeClr val="accent6"/>
                        </a:effectRef>
                        <a:fontRef idx="minor">
                          <a:schemeClr val="dk1"/>
                        </a:fontRef>
                      </wps:style>
                      <wps:txbx>
                        <w:txbxContent>
                          <w:p w14:paraId="4D4BF256" w14:textId="77777777" w:rsidR="00A671A3" w:rsidRPr="00B33ED0" w:rsidRDefault="00A671A3" w:rsidP="00A671A3">
                            <w:pPr>
                              <w:spacing w:after="0" w:line="240" w:lineRule="auto"/>
                              <w:jc w:val="both"/>
                              <w:rPr>
                                <w:rFonts w:ascii="Luciole" w:hAnsi="Luciole"/>
                                <w:sz w:val="16"/>
                                <w:szCs w:val="16"/>
                                <w:lang w:val="fr-FR"/>
                              </w:rPr>
                            </w:pPr>
                            <w:r w:rsidRPr="00B33ED0">
                              <w:rPr>
                                <w:rFonts w:ascii="Luciole" w:hAnsi="Luciole"/>
                                <w:sz w:val="16"/>
                                <w:szCs w:val="16"/>
                                <w:lang w:val="fr-FR"/>
                              </w:rPr>
                              <w:t>R.IV.4-3</w:t>
                            </w:r>
                            <w:r w:rsidRPr="00B33ED0">
                              <w:rPr>
                                <w:rFonts w:ascii="Calibri" w:hAnsi="Calibri" w:cs="Calibri"/>
                                <w:sz w:val="16"/>
                                <w:szCs w:val="16"/>
                                <w:lang w:val="fr-FR"/>
                              </w:rPr>
                              <w:t> </w:t>
                            </w:r>
                            <w:r w:rsidRPr="00B33ED0">
                              <w:rPr>
                                <w:rFonts w:ascii="Luciole" w:hAnsi="Luciole"/>
                                <w:sz w:val="16"/>
                                <w:szCs w:val="16"/>
                                <w:lang w:val="fr-FR"/>
                              </w:rPr>
                              <w:t>: une modification du relief du sol, en remblai ou en déblai, est sensible lorsqu’elle remplit l’une des conditions suivantes</w:t>
                            </w:r>
                            <w:r w:rsidRPr="00B33ED0">
                              <w:rPr>
                                <w:rFonts w:ascii="Calibri" w:hAnsi="Calibri" w:cs="Calibri"/>
                                <w:sz w:val="16"/>
                                <w:szCs w:val="16"/>
                                <w:lang w:val="fr-FR"/>
                              </w:rPr>
                              <w:t> </w:t>
                            </w:r>
                            <w:r w:rsidRPr="00B33ED0">
                              <w:rPr>
                                <w:rFonts w:ascii="Luciole" w:hAnsi="Luciole"/>
                                <w:sz w:val="16"/>
                                <w:szCs w:val="16"/>
                                <w:lang w:val="fr-FR"/>
                              </w:rPr>
                              <w:t xml:space="preserve">: </w:t>
                            </w:r>
                          </w:p>
                          <w:p w14:paraId="759C9B8A" w14:textId="77777777" w:rsidR="00A671A3" w:rsidRPr="00B33ED0" w:rsidRDefault="00A671A3" w:rsidP="00A671A3">
                            <w:pPr>
                              <w:spacing w:after="0" w:line="240" w:lineRule="auto"/>
                              <w:jc w:val="both"/>
                              <w:rPr>
                                <w:rFonts w:ascii="Luciole" w:hAnsi="Luciole"/>
                                <w:sz w:val="16"/>
                                <w:szCs w:val="16"/>
                                <w:lang w:val="fr-FR"/>
                              </w:rPr>
                            </w:pPr>
                            <w:r w:rsidRPr="00B33ED0">
                              <w:rPr>
                                <w:rFonts w:ascii="Luciole" w:hAnsi="Luciole"/>
                                <w:sz w:val="16"/>
                                <w:szCs w:val="16"/>
                                <w:lang w:val="fr-FR"/>
                              </w:rPr>
                              <w:t>1° elle est d’un volume supérieur à 40m³</w:t>
                            </w:r>
                            <w:r w:rsidRPr="00B33ED0">
                              <w:rPr>
                                <w:rFonts w:ascii="Calibri" w:hAnsi="Calibri" w:cs="Calibri"/>
                                <w:sz w:val="16"/>
                                <w:szCs w:val="16"/>
                                <w:lang w:val="fr-FR"/>
                              </w:rPr>
                              <w:t> </w:t>
                            </w:r>
                            <w:r w:rsidRPr="00B33ED0">
                              <w:rPr>
                                <w:rFonts w:ascii="Luciole" w:hAnsi="Luciole"/>
                                <w:sz w:val="16"/>
                                <w:szCs w:val="16"/>
                                <w:lang w:val="fr-FR"/>
                              </w:rPr>
                              <w:t>;</w:t>
                            </w:r>
                          </w:p>
                          <w:p w14:paraId="1407F638" w14:textId="77777777" w:rsidR="00A671A3" w:rsidRDefault="00A671A3" w:rsidP="00A671A3">
                            <w:pPr>
                              <w:spacing w:after="0" w:line="240" w:lineRule="auto"/>
                              <w:jc w:val="both"/>
                              <w:rPr>
                                <w:rFonts w:ascii="Luciole" w:hAnsi="Luciole"/>
                                <w:sz w:val="16"/>
                                <w:szCs w:val="16"/>
                                <w:lang w:val="fr-FR"/>
                              </w:rPr>
                            </w:pPr>
                            <w:r w:rsidRPr="00B33ED0">
                              <w:rPr>
                                <w:rFonts w:ascii="Luciole" w:hAnsi="Luciole"/>
                                <w:sz w:val="16"/>
                                <w:szCs w:val="16"/>
                                <w:lang w:val="fr-FR"/>
                              </w:rPr>
                              <w:t>2° elle est d’une hauteur supérieure à 50cm par rapport au niveau naturel du terrain et d’un volume supérieur à 5m³</w:t>
                            </w:r>
                            <w:r w:rsidRPr="00B33ED0">
                              <w:rPr>
                                <w:rFonts w:ascii="Calibri" w:hAnsi="Calibri" w:cs="Calibri"/>
                                <w:sz w:val="16"/>
                                <w:szCs w:val="16"/>
                                <w:lang w:val="fr-FR"/>
                              </w:rPr>
                              <w:t> </w:t>
                            </w:r>
                            <w:r w:rsidRPr="00B33ED0">
                              <w:rPr>
                                <w:rFonts w:ascii="Luciole" w:hAnsi="Luciole"/>
                                <w:sz w:val="16"/>
                                <w:szCs w:val="16"/>
                                <w:lang w:val="fr-FR"/>
                              </w:rPr>
                              <w:t>;</w:t>
                            </w:r>
                          </w:p>
                          <w:p w14:paraId="107D8A34" w14:textId="77777777" w:rsidR="00A671A3" w:rsidRPr="00725739" w:rsidRDefault="00A671A3" w:rsidP="00A671A3">
                            <w:pPr>
                              <w:spacing w:after="0" w:line="240" w:lineRule="auto"/>
                              <w:jc w:val="both"/>
                              <w:rPr>
                                <w:sz w:val="16"/>
                                <w:szCs w:val="16"/>
                                <w:lang w:val="fr-FR"/>
                              </w:rPr>
                            </w:pPr>
                            <w:r w:rsidRPr="00725739">
                              <w:rPr>
                                <w:sz w:val="16"/>
                                <w:szCs w:val="16"/>
                                <w:lang w:val="fr-FR"/>
                              </w:rPr>
                              <w:t>Par dérogation à l’alinéa 1</w:t>
                            </w:r>
                            <w:r w:rsidRPr="00725739">
                              <w:rPr>
                                <w:sz w:val="16"/>
                                <w:szCs w:val="16"/>
                                <w:vertAlign w:val="superscript"/>
                                <w:lang w:val="fr-FR"/>
                              </w:rPr>
                              <w:t>er</w:t>
                            </w:r>
                            <w:r w:rsidRPr="00725739">
                              <w:rPr>
                                <w:sz w:val="16"/>
                                <w:szCs w:val="16"/>
                                <w:lang w:val="fr-FR"/>
                              </w:rPr>
                              <w:t>, 1° et 2°</w:t>
                            </w:r>
                            <w:r w:rsidRPr="00725739">
                              <w:rPr>
                                <w:rFonts w:cs="Calibri"/>
                                <w:sz w:val="16"/>
                                <w:szCs w:val="16"/>
                                <w:lang w:val="fr-FR"/>
                              </w:rPr>
                              <w:t> </w:t>
                            </w:r>
                            <w:r w:rsidRPr="00725739">
                              <w:rPr>
                                <w:sz w:val="16"/>
                                <w:szCs w:val="16"/>
                                <w:lang w:val="fr-FR"/>
                              </w:rPr>
                              <w:t>:</w:t>
                            </w:r>
                          </w:p>
                          <w:p w14:paraId="3B2BA7C9" w14:textId="77777777" w:rsidR="00A671A3" w:rsidRPr="00FE75DC" w:rsidRDefault="00A671A3" w:rsidP="00A671A3">
                            <w:pPr>
                              <w:pStyle w:val="Paragraphedeliste"/>
                              <w:numPr>
                                <w:ilvl w:val="0"/>
                                <w:numId w:val="2"/>
                              </w:numPr>
                              <w:jc w:val="both"/>
                              <w:rPr>
                                <w:sz w:val="16"/>
                                <w:szCs w:val="16"/>
                              </w:rPr>
                            </w:pPr>
                            <w:r w:rsidRPr="00FE75DC">
                              <w:rPr>
                                <w:sz w:val="16"/>
                                <w:szCs w:val="16"/>
                              </w:rPr>
                              <w:t>En ZA ou bien lié à une activité agricole et ailleurs qu’en ZH : comblement d’une dépression de 2a max : sensible si elle est d’une hauteur supérieure à 50cm.</w:t>
                            </w:r>
                          </w:p>
                          <w:p w14:paraId="14D09B05" w14:textId="77777777" w:rsidR="00A671A3" w:rsidRPr="00FE75DC" w:rsidRDefault="00A671A3" w:rsidP="00A671A3">
                            <w:pPr>
                              <w:pStyle w:val="Paragraphedeliste"/>
                              <w:numPr>
                                <w:ilvl w:val="0"/>
                                <w:numId w:val="2"/>
                              </w:numPr>
                              <w:jc w:val="both"/>
                              <w:rPr>
                                <w:sz w:val="16"/>
                                <w:szCs w:val="16"/>
                              </w:rPr>
                            </w:pPr>
                            <w:r w:rsidRPr="00FE75DC">
                              <w:rPr>
                                <w:sz w:val="16"/>
                                <w:szCs w:val="16"/>
                              </w:rPr>
                              <w:t>Avec des terres issues du lavage ou du traitement mécanique sur table vibrante de produits agricoles (ex : betteraves, pdt,…) et liée à une activité agricole : sensible si elle est d’une hauteur supérieure à 50cm.</w:t>
                            </w:r>
                          </w:p>
                          <w:p w14:paraId="21D7CFDB" w14:textId="77777777" w:rsidR="00A671A3" w:rsidRPr="00FE75DC" w:rsidRDefault="00A671A3" w:rsidP="00A671A3">
                            <w:pPr>
                              <w:pStyle w:val="Paragraphedeliste"/>
                              <w:numPr>
                                <w:ilvl w:val="0"/>
                                <w:numId w:val="2"/>
                              </w:numPr>
                              <w:spacing w:after="0" w:line="240" w:lineRule="auto"/>
                              <w:jc w:val="both"/>
                              <w:rPr>
                                <w:sz w:val="16"/>
                                <w:szCs w:val="16"/>
                              </w:rPr>
                            </w:pPr>
                            <w:r w:rsidRPr="00FE75DC">
                              <w:rPr>
                                <w:sz w:val="16"/>
                                <w:szCs w:val="16"/>
                              </w:rPr>
                              <w:t>Soit lors de la création et de l’équipement d’une ZAE, soit qui vise la réhabilitation d’un SAR ou d’un SRPE : sensible si elle est d’une hauteur supérieure à 1m.</w:t>
                            </w:r>
                          </w:p>
                          <w:p w14:paraId="6F4DD182" w14:textId="5C24B55A" w:rsidR="00A671A3" w:rsidRDefault="00A671A3" w:rsidP="00A671A3">
                            <w:pPr>
                              <w:spacing w:after="0" w:line="240" w:lineRule="auto"/>
                              <w:jc w:val="both"/>
                              <w:rPr>
                                <w:rFonts w:ascii="Luciole" w:hAnsi="Luciole"/>
                                <w:sz w:val="16"/>
                                <w:szCs w:val="16"/>
                              </w:rPr>
                            </w:pPr>
                            <w:r w:rsidRPr="006D0D13">
                              <w:rPr>
                                <w:rFonts w:ascii="Luciole" w:hAnsi="Luciole"/>
                                <w:sz w:val="16"/>
                                <w:szCs w:val="16"/>
                              </w:rPr>
                              <w:t>3° elle est</w:t>
                            </w:r>
                            <w:r>
                              <w:rPr>
                                <w:rFonts w:ascii="Luciole" w:hAnsi="Luciole"/>
                                <w:sz w:val="16"/>
                                <w:szCs w:val="16"/>
                              </w:rPr>
                              <w:t xml:space="preserve"> située à moins de 2m de la limite mitoyenne (même une modification de 10cm est soumise à permis cf. Formation UVCW 26/09/2017)</w:t>
                            </w:r>
                            <w:r>
                              <w:rPr>
                                <w:rFonts w:ascii="Calibri" w:hAnsi="Calibri" w:cs="Calibri"/>
                                <w:sz w:val="16"/>
                                <w:szCs w:val="16"/>
                              </w:rPr>
                              <w:t> </w:t>
                            </w:r>
                            <w:r>
                              <w:rPr>
                                <w:rFonts w:ascii="Luciole" w:hAnsi="Luciole"/>
                                <w:sz w:val="16"/>
                                <w:szCs w:val="16"/>
                              </w:rPr>
                              <w:t>;</w:t>
                            </w:r>
                          </w:p>
                          <w:p w14:paraId="176B56F9" w14:textId="77FA830F" w:rsidR="00A671A3" w:rsidRDefault="00A671A3" w:rsidP="00A671A3">
                            <w:pPr>
                              <w:spacing w:after="0" w:line="240" w:lineRule="auto"/>
                              <w:jc w:val="both"/>
                              <w:rPr>
                                <w:rFonts w:ascii="Luciole" w:hAnsi="Luciole"/>
                                <w:sz w:val="16"/>
                                <w:szCs w:val="16"/>
                              </w:rPr>
                            </w:pPr>
                            <w:r>
                              <w:rPr>
                                <w:rFonts w:ascii="Luciole" w:hAnsi="Luciole"/>
                                <w:sz w:val="16"/>
                                <w:szCs w:val="16"/>
                              </w:rPr>
                              <w:t>4° elle porte sur une partie de terrain ou un terrain soumis</w:t>
                            </w:r>
                            <w:r w:rsidR="00725739">
                              <w:rPr>
                                <w:rFonts w:ascii="Luciole" w:hAnsi="Luciole"/>
                                <w:sz w:val="16"/>
                                <w:szCs w:val="16"/>
                              </w:rPr>
                              <w:t>(e)</w:t>
                            </w:r>
                            <w:r>
                              <w:rPr>
                                <w:rFonts w:ascii="Luciole" w:hAnsi="Luciole"/>
                                <w:sz w:val="16"/>
                                <w:szCs w:val="16"/>
                              </w:rPr>
                              <w:t xml:space="preserve"> à un risque de ruissellement concentré, c-à-d un axe de concentration naturel des eaux de ruissellement qui correspond à un thalweg (cf. Larousse</w:t>
                            </w:r>
                            <w:r>
                              <w:rPr>
                                <w:rFonts w:ascii="Calibri" w:hAnsi="Calibri" w:cs="Calibri"/>
                                <w:sz w:val="16"/>
                                <w:szCs w:val="16"/>
                              </w:rPr>
                              <w:t> </w:t>
                            </w:r>
                            <w:r>
                              <w:rPr>
                                <w:rFonts w:ascii="Luciole" w:hAnsi="Luciole"/>
                                <w:sz w:val="16"/>
                                <w:szCs w:val="16"/>
                              </w:rPr>
                              <w:t xml:space="preserve">: </w:t>
                            </w:r>
                            <w:r w:rsidRPr="006D0D13">
                              <w:rPr>
                                <w:rFonts w:ascii="Luciole" w:hAnsi="Luciole"/>
                                <w:i/>
                                <w:iCs/>
                                <w:sz w:val="16"/>
                                <w:szCs w:val="16"/>
                              </w:rPr>
                              <w:t>ligne joignant les po</w:t>
                            </w:r>
                            <w:r w:rsidR="00725739">
                              <w:rPr>
                                <w:rFonts w:ascii="Luciole" w:hAnsi="Luciole"/>
                                <w:i/>
                                <w:iCs/>
                                <w:sz w:val="16"/>
                                <w:szCs w:val="16"/>
                              </w:rPr>
                              <w:t>i</w:t>
                            </w:r>
                            <w:r w:rsidRPr="006D0D13">
                              <w:rPr>
                                <w:rFonts w:ascii="Luciole" w:hAnsi="Luciole"/>
                                <w:i/>
                                <w:iCs/>
                                <w:sz w:val="16"/>
                                <w:szCs w:val="16"/>
                              </w:rPr>
                              <w:t>nts les plus bas d’une vallée</w:t>
                            </w:r>
                            <w:r>
                              <w:rPr>
                                <w:rFonts w:ascii="Luciole" w:hAnsi="Luciole"/>
                                <w:sz w:val="16"/>
                                <w:szCs w:val="16"/>
                              </w:rPr>
                              <w:t>), une vallée ou un vallon sec</w:t>
                            </w:r>
                            <w:r>
                              <w:rPr>
                                <w:rFonts w:ascii="Calibri" w:hAnsi="Calibri" w:cs="Calibri"/>
                                <w:sz w:val="16"/>
                                <w:szCs w:val="16"/>
                              </w:rPr>
                              <w:t> </w:t>
                            </w:r>
                            <w:r>
                              <w:rPr>
                                <w:rFonts w:ascii="Luciole" w:hAnsi="Luciole"/>
                                <w:sz w:val="16"/>
                                <w:szCs w:val="16"/>
                              </w:rPr>
                              <w:t>;</w:t>
                            </w:r>
                          </w:p>
                          <w:p w14:paraId="0BF453EB" w14:textId="77777777" w:rsidR="00A671A3" w:rsidRDefault="00A671A3" w:rsidP="00A671A3">
                            <w:pPr>
                              <w:spacing w:after="0" w:line="240" w:lineRule="auto"/>
                              <w:jc w:val="both"/>
                              <w:rPr>
                                <w:rFonts w:ascii="Luciole" w:hAnsi="Luciole"/>
                                <w:sz w:val="16"/>
                                <w:szCs w:val="16"/>
                              </w:rPr>
                            </w:pPr>
                            <w:r>
                              <w:rPr>
                                <w:rFonts w:ascii="Luciole" w:hAnsi="Luciole"/>
                                <w:sz w:val="16"/>
                                <w:szCs w:val="16"/>
                              </w:rPr>
                              <w:t>5° elle est située dans une zone soumise à l’aléa d’inondation au sens de l’article D.53 du Code de l’Eau, ou porte sur une partie de terrain ou un terrain qui a subi des inondations dans les 5 dernières années</w:t>
                            </w:r>
                            <w:r>
                              <w:rPr>
                                <w:rFonts w:ascii="Calibri" w:hAnsi="Calibri" w:cs="Calibri"/>
                                <w:sz w:val="16"/>
                                <w:szCs w:val="16"/>
                              </w:rPr>
                              <w:t> </w:t>
                            </w:r>
                            <w:r>
                              <w:rPr>
                                <w:rFonts w:ascii="Luciole" w:hAnsi="Luciole"/>
                                <w:sz w:val="16"/>
                                <w:szCs w:val="16"/>
                              </w:rPr>
                              <w:t>;</w:t>
                            </w:r>
                          </w:p>
                          <w:p w14:paraId="37442075" w14:textId="3815FF84" w:rsidR="00A671A3" w:rsidRDefault="00A671A3" w:rsidP="00A671A3">
                            <w:pPr>
                              <w:spacing w:after="0" w:line="240" w:lineRule="auto"/>
                              <w:jc w:val="both"/>
                              <w:rPr>
                                <w:rFonts w:ascii="Luciole" w:hAnsi="Luciole"/>
                                <w:sz w:val="16"/>
                                <w:szCs w:val="16"/>
                              </w:rPr>
                            </w:pPr>
                            <w:r>
                              <w:rPr>
                                <w:rFonts w:ascii="Luciole" w:hAnsi="Luciole"/>
                                <w:sz w:val="16"/>
                                <w:szCs w:val="16"/>
                              </w:rPr>
                              <w:t>6° elle a pour finalité ou pour effet de modifier le système de drainage d’une wateringue (cf. Wikipedia</w:t>
                            </w:r>
                            <w:r>
                              <w:rPr>
                                <w:rFonts w:ascii="Calibri" w:hAnsi="Calibri" w:cs="Calibri"/>
                                <w:sz w:val="16"/>
                                <w:szCs w:val="16"/>
                              </w:rPr>
                              <w:t> </w:t>
                            </w:r>
                            <w:r>
                              <w:rPr>
                                <w:rFonts w:ascii="Luciole" w:hAnsi="Luciole"/>
                                <w:sz w:val="16"/>
                                <w:szCs w:val="16"/>
                              </w:rPr>
                              <w:t xml:space="preserve">: </w:t>
                            </w:r>
                            <w:r w:rsidRPr="00840D7E">
                              <w:rPr>
                                <w:rFonts w:ascii="Luciole" w:hAnsi="Luciole"/>
                                <w:i/>
                                <w:iCs/>
                                <w:sz w:val="16"/>
                                <w:szCs w:val="16"/>
                              </w:rPr>
                              <w:t>fossé ou ouvrage de drainage à vocation de dessèchement de bas-marais, de zones humides ou inondables situées en plaines maritimes sous le niveau des hautes mers</w:t>
                            </w:r>
                            <w:r>
                              <w:rPr>
                                <w:rFonts w:ascii="Luciole" w:hAnsi="Luciole"/>
                                <w:sz w:val="16"/>
                                <w:szCs w:val="16"/>
                              </w:rPr>
                              <w:t>)</w:t>
                            </w:r>
                            <w:r>
                              <w:rPr>
                                <w:rFonts w:ascii="Calibri" w:hAnsi="Calibri" w:cs="Calibri"/>
                                <w:sz w:val="16"/>
                                <w:szCs w:val="16"/>
                              </w:rPr>
                              <w:t> </w:t>
                            </w:r>
                            <w:r>
                              <w:rPr>
                                <w:rFonts w:ascii="Luciole" w:hAnsi="Luciole"/>
                                <w:sz w:val="16"/>
                                <w:szCs w:val="16"/>
                              </w:rPr>
                              <w:t>;</w:t>
                            </w:r>
                          </w:p>
                          <w:p w14:paraId="4B9E0A49" w14:textId="77777777" w:rsidR="00A671A3" w:rsidRPr="000C079D" w:rsidRDefault="00A671A3" w:rsidP="00A671A3">
                            <w:pPr>
                              <w:spacing w:after="0" w:line="240" w:lineRule="auto"/>
                              <w:jc w:val="both"/>
                              <w:textboxTightWrap w:val="allLines"/>
                              <w:rPr>
                                <w:rFonts w:ascii="Luciole" w:hAnsi="Luciole"/>
                                <w:sz w:val="16"/>
                                <w:szCs w:val="16"/>
                              </w:rPr>
                            </w:pPr>
                            <w:r w:rsidRPr="000C079D">
                              <w:rPr>
                                <w:rFonts w:ascii="Luciole" w:hAnsi="Luciole"/>
                                <w:sz w:val="16"/>
                                <w:szCs w:val="16"/>
                              </w:rPr>
                              <w:t>7° elle est située dans un site reconnu en vertu de la loi du 12/07/1973 sur la conservation de la nature,</w:t>
                            </w:r>
                          </w:p>
                          <w:p w14:paraId="08FD6DF0" w14:textId="77777777" w:rsidR="00A671A3" w:rsidRPr="000C079D" w:rsidRDefault="00A671A3" w:rsidP="00A671A3">
                            <w:pPr>
                              <w:spacing w:after="0" w:line="240" w:lineRule="auto"/>
                              <w:jc w:val="both"/>
                              <w:rPr>
                                <w:sz w:val="16"/>
                                <w:szCs w:val="16"/>
                                <w:highlight w:val="cyan"/>
                              </w:rPr>
                            </w:pPr>
                            <w:r w:rsidRPr="000C079D">
                              <w:rPr>
                                <w:sz w:val="16"/>
                                <w:szCs w:val="16"/>
                                <w:highlight w:val="cyan"/>
                              </w:rPr>
                              <w:t xml:space="preserve">À l’exception : </w:t>
                            </w:r>
                            <w:r w:rsidRPr="000C079D">
                              <w:rPr>
                                <w:color w:val="DC12A2"/>
                                <w:sz w:val="16"/>
                                <w:szCs w:val="16"/>
                                <w:highlight w:val="cyan"/>
                              </w:rPr>
                              <w:t>non soumis à permis</w:t>
                            </w:r>
                          </w:p>
                          <w:p w14:paraId="7D6F3460" w14:textId="77777777" w:rsidR="00A671A3" w:rsidRPr="000C079D" w:rsidRDefault="00A671A3" w:rsidP="00A671A3">
                            <w:pPr>
                              <w:pStyle w:val="Paragraphedeliste"/>
                              <w:numPr>
                                <w:ilvl w:val="0"/>
                                <w:numId w:val="3"/>
                              </w:numPr>
                              <w:spacing w:after="0" w:line="240" w:lineRule="auto"/>
                              <w:jc w:val="both"/>
                              <w:rPr>
                                <w:sz w:val="16"/>
                                <w:szCs w:val="16"/>
                                <w:highlight w:val="cyan"/>
                              </w:rPr>
                            </w:pPr>
                            <w:r w:rsidRPr="000C079D">
                              <w:rPr>
                                <w:sz w:val="16"/>
                                <w:szCs w:val="16"/>
                                <w:highlight w:val="cyan"/>
                              </w:rPr>
                              <w:t xml:space="preserve">Dans les sites Natura 2000 désignés, des unités de gestion 10 et 11 </w:t>
                            </w:r>
                            <w:r w:rsidRPr="000C079D">
                              <w:rPr>
                                <w:i/>
                                <w:iCs/>
                                <w:sz w:val="16"/>
                                <w:szCs w:val="16"/>
                                <w:highlight w:val="cyan"/>
                              </w:rPr>
                              <w:t>(…)</w:t>
                            </w:r>
                            <w:r w:rsidRPr="000C079D">
                              <w:rPr>
                                <w:sz w:val="16"/>
                                <w:szCs w:val="16"/>
                                <w:highlight w:val="cyan"/>
                              </w:rPr>
                              <w:t> ;</w:t>
                            </w:r>
                          </w:p>
                          <w:p w14:paraId="2E393CD0" w14:textId="77777777" w:rsidR="00A671A3" w:rsidRPr="000C079D" w:rsidRDefault="00A671A3" w:rsidP="00A671A3">
                            <w:pPr>
                              <w:pStyle w:val="Paragraphedeliste"/>
                              <w:numPr>
                                <w:ilvl w:val="0"/>
                                <w:numId w:val="3"/>
                              </w:numPr>
                              <w:spacing w:after="0" w:line="240" w:lineRule="auto"/>
                              <w:jc w:val="both"/>
                              <w:rPr>
                                <w:sz w:val="16"/>
                                <w:szCs w:val="16"/>
                                <w:highlight w:val="cyan"/>
                              </w:rPr>
                            </w:pPr>
                            <w:r w:rsidRPr="000C079D">
                              <w:rPr>
                                <w:sz w:val="16"/>
                                <w:szCs w:val="16"/>
                                <w:highlight w:val="cyan"/>
                              </w:rPr>
                              <w:t xml:space="preserve">Dans les sites reconnus, de la mise en œuvre d’un plan de gestion d’une réserve naturelle domaniale, agréée ou forestière </w:t>
                            </w:r>
                            <w:r w:rsidRPr="000C079D">
                              <w:rPr>
                                <w:i/>
                                <w:iCs/>
                                <w:sz w:val="16"/>
                                <w:szCs w:val="16"/>
                                <w:highlight w:val="cyan"/>
                              </w:rPr>
                              <w:t>(…).</w:t>
                            </w:r>
                          </w:p>
                          <w:p w14:paraId="64DECDCE" w14:textId="77777777" w:rsidR="00A671A3" w:rsidRDefault="00A671A3" w:rsidP="00A671A3">
                            <w:pPr>
                              <w:spacing w:after="0" w:line="240" w:lineRule="auto"/>
                              <w:jc w:val="both"/>
                              <w:rPr>
                                <w:rFonts w:ascii="Luciole" w:hAnsi="Luciole"/>
                                <w:sz w:val="16"/>
                                <w:szCs w:val="16"/>
                              </w:rPr>
                            </w:pPr>
                            <w:r>
                              <w:rPr>
                                <w:rFonts w:ascii="Luciole" w:hAnsi="Luciole"/>
                                <w:sz w:val="16"/>
                                <w:szCs w:val="16"/>
                              </w:rPr>
                              <w:t>8° elle est située dans un site de grand intérêt biologique (SGIB) repris sur le portail cartographique du SPW</w:t>
                            </w:r>
                            <w:r>
                              <w:rPr>
                                <w:rFonts w:ascii="Calibri" w:hAnsi="Calibri" w:cs="Calibri"/>
                                <w:sz w:val="16"/>
                                <w:szCs w:val="16"/>
                              </w:rPr>
                              <w:t> </w:t>
                            </w:r>
                            <w:r>
                              <w:rPr>
                                <w:rFonts w:ascii="Luciole" w:hAnsi="Luciole"/>
                                <w:sz w:val="16"/>
                                <w:szCs w:val="16"/>
                              </w:rPr>
                              <w:t>;</w:t>
                            </w:r>
                          </w:p>
                          <w:p w14:paraId="528A344C" w14:textId="77777777" w:rsidR="00A671A3" w:rsidRDefault="00A671A3" w:rsidP="00A671A3">
                            <w:pPr>
                              <w:spacing w:after="0" w:line="240" w:lineRule="auto"/>
                              <w:jc w:val="both"/>
                              <w:rPr>
                                <w:rFonts w:ascii="Luciole" w:hAnsi="Luciole"/>
                                <w:sz w:val="16"/>
                                <w:szCs w:val="16"/>
                              </w:rPr>
                            </w:pPr>
                            <w:r>
                              <w:rPr>
                                <w:rFonts w:ascii="Luciole" w:hAnsi="Luciole"/>
                                <w:sz w:val="16"/>
                                <w:szCs w:val="16"/>
                              </w:rPr>
                              <w:t>9° elle est située dans une zone naturelle visée à l’article D.II.39 (ZN du PS)</w:t>
                            </w:r>
                            <w:r>
                              <w:rPr>
                                <w:rFonts w:ascii="Calibri" w:hAnsi="Calibri" w:cs="Calibri"/>
                                <w:sz w:val="16"/>
                                <w:szCs w:val="16"/>
                              </w:rPr>
                              <w:t> </w:t>
                            </w:r>
                            <w:r>
                              <w:rPr>
                                <w:rFonts w:ascii="Luciole" w:hAnsi="Luciole"/>
                                <w:sz w:val="16"/>
                                <w:szCs w:val="16"/>
                              </w:rPr>
                              <w:t>;</w:t>
                            </w:r>
                          </w:p>
                          <w:p w14:paraId="1B0526FF" w14:textId="77777777" w:rsidR="00A671A3" w:rsidRPr="00FE75DC" w:rsidRDefault="00A671A3" w:rsidP="00A671A3">
                            <w:pPr>
                              <w:spacing w:after="0" w:line="240" w:lineRule="auto"/>
                              <w:jc w:val="both"/>
                              <w:rPr>
                                <w:sz w:val="16"/>
                                <w:szCs w:val="16"/>
                              </w:rPr>
                            </w:pPr>
                            <w:r w:rsidRPr="000301F0">
                              <w:rPr>
                                <w:rFonts w:ascii="Luciole" w:hAnsi="Luciole"/>
                                <w:sz w:val="16"/>
                                <w:szCs w:val="16"/>
                              </w:rPr>
                              <w:t xml:space="preserve">10° elle a pour finalité de créer un plan d’eau ou de combler un plan d’eau naturel ou artificiel, permanent ou temporaire, </w:t>
                            </w:r>
                            <w:r w:rsidRPr="000301F0">
                              <w:rPr>
                                <w:sz w:val="16"/>
                                <w:szCs w:val="16"/>
                              </w:rPr>
                              <w:t>à l’exception des mares et étangs visés à l’article R.IV.1-1, I1</w:t>
                            </w:r>
                            <w:r w:rsidRPr="000301F0">
                              <w:rPr>
                                <w:rFonts w:cs="Calibri"/>
                                <w:sz w:val="16"/>
                                <w:szCs w:val="16"/>
                              </w:rPr>
                              <w:t> </w:t>
                            </w:r>
                            <w:r w:rsidRPr="000301F0">
                              <w:rPr>
                                <w:sz w:val="16"/>
                                <w:szCs w:val="16"/>
                              </w:rPr>
                              <w:t>;</w:t>
                            </w:r>
                          </w:p>
                          <w:p w14:paraId="2FB5C0E1" w14:textId="77777777" w:rsidR="00A671A3" w:rsidRDefault="00A671A3" w:rsidP="00A671A3">
                            <w:pPr>
                              <w:spacing w:after="0" w:line="240" w:lineRule="auto"/>
                              <w:jc w:val="both"/>
                              <w:rPr>
                                <w:sz w:val="16"/>
                                <w:szCs w:val="16"/>
                              </w:rPr>
                            </w:pPr>
                            <w:r w:rsidRPr="000C079D">
                              <w:rPr>
                                <w:rFonts w:ascii="Luciole" w:hAnsi="Luciole"/>
                                <w:sz w:val="16"/>
                                <w:szCs w:val="16"/>
                              </w:rPr>
                              <w:t xml:space="preserve">11° elle modifie le relief des berges d’un cours d’eau, </w:t>
                            </w:r>
                            <w:r w:rsidRPr="000301F0">
                              <w:rPr>
                                <w:sz w:val="16"/>
                                <w:szCs w:val="16"/>
                                <w:highlight w:val="cyan"/>
                              </w:rPr>
                              <w:t>sauf si elle résulte de travaux de dragage/curage réalisés par le gestionnaire du cours d’eau</w:t>
                            </w:r>
                            <w:r w:rsidRPr="000301F0">
                              <w:rPr>
                                <w:rFonts w:cs="Calibri"/>
                                <w:sz w:val="16"/>
                                <w:szCs w:val="16"/>
                                <w:highlight w:val="cyan"/>
                              </w:rPr>
                              <w:t> </w:t>
                            </w:r>
                            <w:r w:rsidRPr="000301F0">
                              <w:rPr>
                                <w:sz w:val="16"/>
                                <w:szCs w:val="16"/>
                                <w:highlight w:val="cyan"/>
                              </w:rPr>
                              <w:t xml:space="preserve">: </w:t>
                            </w:r>
                            <w:r w:rsidRPr="000301F0">
                              <w:rPr>
                                <w:color w:val="DC12A2"/>
                                <w:sz w:val="16"/>
                                <w:szCs w:val="16"/>
                                <w:highlight w:val="cyan"/>
                              </w:rPr>
                              <w:t>non soumis à permis</w:t>
                            </w:r>
                            <w:r w:rsidRPr="000301F0">
                              <w:rPr>
                                <w:rFonts w:cs="Calibri"/>
                                <w:color w:val="ED0000"/>
                                <w:sz w:val="16"/>
                                <w:szCs w:val="16"/>
                                <w:highlight w:val="cyan"/>
                              </w:rPr>
                              <w:t> </w:t>
                            </w:r>
                            <w:r w:rsidRPr="000301F0">
                              <w:rPr>
                                <w:sz w:val="16"/>
                                <w:szCs w:val="16"/>
                                <w:highlight w:val="cyan"/>
                              </w:rPr>
                              <w:t>;</w:t>
                            </w:r>
                          </w:p>
                          <w:p w14:paraId="6AB55313" w14:textId="6082DC45" w:rsidR="00A671A3" w:rsidRDefault="00A671A3" w:rsidP="00A671A3">
                            <w:pPr>
                              <w:spacing w:after="0" w:line="240" w:lineRule="auto"/>
                              <w:jc w:val="both"/>
                              <w:rPr>
                                <w:rFonts w:ascii="Luciole" w:hAnsi="Luciole"/>
                                <w:sz w:val="16"/>
                                <w:szCs w:val="16"/>
                              </w:rPr>
                            </w:pPr>
                            <w:r w:rsidRPr="00FE75DC">
                              <w:rPr>
                                <w:rFonts w:ascii="Luciole" w:hAnsi="Luciole"/>
                                <w:sz w:val="16"/>
                                <w:szCs w:val="16"/>
                              </w:rPr>
                              <w:t>12°</w:t>
                            </w:r>
                            <w:r w:rsidR="00725739">
                              <w:rPr>
                                <w:rFonts w:ascii="Luciole" w:hAnsi="Luciole"/>
                                <w:sz w:val="16"/>
                                <w:szCs w:val="16"/>
                              </w:rPr>
                              <w:t xml:space="preserve"> </w:t>
                            </w:r>
                            <w:r>
                              <w:rPr>
                                <w:rFonts w:ascii="Luciole" w:hAnsi="Luciole"/>
                                <w:sz w:val="16"/>
                                <w:szCs w:val="16"/>
                              </w:rPr>
                              <w:t>elle a pour finalité ou pour effet de combler une dépression résultant de la présence d’un risque naturel ou d’une contrainte géotechnique majeurs visés à l’article D.IV.57, alinéa 1 3°</w:t>
                            </w:r>
                            <w:r>
                              <w:rPr>
                                <w:rFonts w:ascii="Calibri" w:hAnsi="Calibri" w:cs="Calibri"/>
                                <w:sz w:val="16"/>
                                <w:szCs w:val="16"/>
                              </w:rPr>
                              <w:t> </w:t>
                            </w:r>
                            <w:r>
                              <w:rPr>
                                <w:rFonts w:ascii="Luciole" w:hAnsi="Luciole"/>
                                <w:sz w:val="16"/>
                                <w:szCs w:val="16"/>
                              </w:rPr>
                              <w:t>;</w:t>
                            </w:r>
                          </w:p>
                          <w:p w14:paraId="4940E9DA" w14:textId="77777777" w:rsidR="00A671A3" w:rsidRPr="00F169E8" w:rsidRDefault="00A671A3" w:rsidP="00A671A3">
                            <w:pPr>
                              <w:spacing w:after="0" w:line="240" w:lineRule="auto"/>
                              <w:jc w:val="both"/>
                              <w:rPr>
                                <w:sz w:val="16"/>
                                <w:szCs w:val="16"/>
                              </w:rPr>
                            </w:pPr>
                            <w:r>
                              <w:rPr>
                                <w:rFonts w:ascii="Luciole" w:hAnsi="Luciole"/>
                                <w:sz w:val="16"/>
                                <w:szCs w:val="16"/>
                              </w:rPr>
                              <w:t xml:space="preserve">13° elle a pour finalité de créer un parking, </w:t>
                            </w:r>
                            <w:r w:rsidRPr="00AB184C">
                              <w:rPr>
                                <w:sz w:val="16"/>
                                <w:szCs w:val="16"/>
                                <w:highlight w:val="cyan"/>
                              </w:rPr>
                              <w:t>à l’exception des emplacements de stationnement visés à l’article R.IV.1-1 F4</w:t>
                            </w:r>
                            <w:r w:rsidRPr="00AB184C">
                              <w:rPr>
                                <w:rFonts w:cs="Calibri"/>
                                <w:sz w:val="16"/>
                                <w:szCs w:val="16"/>
                                <w:highlight w:val="cyan"/>
                              </w:rPr>
                              <w:t> </w:t>
                            </w:r>
                            <w:r w:rsidRPr="00AB184C">
                              <w:rPr>
                                <w:sz w:val="16"/>
                                <w:szCs w:val="16"/>
                                <w:highlight w:val="cyan"/>
                              </w:rPr>
                              <w:t>;</w:t>
                            </w:r>
                          </w:p>
                          <w:p w14:paraId="5A5823E4" w14:textId="77777777" w:rsidR="00A671A3" w:rsidRDefault="00A671A3" w:rsidP="00A671A3">
                            <w:pPr>
                              <w:spacing w:after="0" w:line="240" w:lineRule="auto"/>
                              <w:jc w:val="both"/>
                              <w:rPr>
                                <w:rFonts w:ascii="Luciole" w:hAnsi="Luciole"/>
                                <w:sz w:val="16"/>
                                <w:szCs w:val="16"/>
                              </w:rPr>
                            </w:pPr>
                            <w:r>
                              <w:rPr>
                                <w:rFonts w:ascii="Luciole" w:hAnsi="Luciole"/>
                                <w:sz w:val="16"/>
                                <w:szCs w:val="16"/>
                              </w:rPr>
                              <w:t>14° elle a pour finalité de créer une piste non couverte destinée à des exercices d’équitation</w:t>
                            </w:r>
                            <w:r>
                              <w:rPr>
                                <w:rFonts w:ascii="Calibri" w:hAnsi="Calibri" w:cs="Calibri"/>
                                <w:sz w:val="16"/>
                                <w:szCs w:val="16"/>
                              </w:rPr>
                              <w:t> </w:t>
                            </w:r>
                            <w:r>
                              <w:rPr>
                                <w:rFonts w:ascii="Luciole" w:hAnsi="Luciole"/>
                                <w:sz w:val="16"/>
                                <w:szCs w:val="16"/>
                              </w:rPr>
                              <w:t>;</w:t>
                            </w:r>
                          </w:p>
                          <w:p w14:paraId="0265B78D" w14:textId="17492CCB" w:rsidR="00A671A3" w:rsidRDefault="00A671A3" w:rsidP="00A671A3">
                            <w:pPr>
                              <w:spacing w:after="0" w:line="240" w:lineRule="auto"/>
                              <w:jc w:val="both"/>
                              <w:rPr>
                                <w:rFonts w:ascii="Luciole" w:hAnsi="Luciole"/>
                                <w:sz w:val="16"/>
                                <w:szCs w:val="16"/>
                              </w:rPr>
                            </w:pPr>
                            <w:r>
                              <w:rPr>
                                <w:rFonts w:ascii="Luciole" w:hAnsi="Luciole"/>
                                <w:sz w:val="16"/>
                                <w:szCs w:val="16"/>
                              </w:rPr>
                              <w:t>15° elle concerne une zone de prévention rapproché</w:t>
                            </w:r>
                            <w:r w:rsidR="00725739">
                              <w:rPr>
                                <w:rFonts w:ascii="Luciole" w:hAnsi="Luciole"/>
                                <w:sz w:val="16"/>
                                <w:szCs w:val="16"/>
                              </w:rPr>
                              <w:t>e</w:t>
                            </w:r>
                            <w:r>
                              <w:rPr>
                                <w:rFonts w:ascii="Luciole" w:hAnsi="Luciole"/>
                                <w:sz w:val="16"/>
                                <w:szCs w:val="16"/>
                              </w:rPr>
                              <w:t xml:space="preserve"> au sens du Code de l’Eau, dont le captage est destiné à la consommation humaine sous forme conditionnée d’eau de source ou minérale naturelle</w:t>
                            </w:r>
                            <w:r>
                              <w:rPr>
                                <w:rFonts w:ascii="Calibri" w:hAnsi="Calibri" w:cs="Calibri"/>
                                <w:sz w:val="16"/>
                                <w:szCs w:val="16"/>
                              </w:rPr>
                              <w:t> </w:t>
                            </w:r>
                            <w:r>
                              <w:rPr>
                                <w:rFonts w:ascii="Luciole" w:hAnsi="Luciole"/>
                                <w:sz w:val="16"/>
                                <w:szCs w:val="16"/>
                              </w:rPr>
                              <w:t>;</w:t>
                            </w:r>
                          </w:p>
                          <w:p w14:paraId="6775B08A" w14:textId="77777777" w:rsidR="00A671A3" w:rsidRDefault="00A671A3" w:rsidP="00A671A3">
                            <w:pPr>
                              <w:spacing w:after="0" w:line="240" w:lineRule="auto"/>
                              <w:jc w:val="both"/>
                              <w:rPr>
                                <w:rFonts w:ascii="Luciole" w:hAnsi="Luciole"/>
                                <w:sz w:val="16"/>
                                <w:szCs w:val="16"/>
                              </w:rPr>
                            </w:pPr>
                          </w:p>
                          <w:p w14:paraId="60FD6364" w14:textId="62BC72B0" w:rsidR="00A671A3" w:rsidRPr="00A671A3" w:rsidRDefault="00A671A3" w:rsidP="00A671A3">
                            <w:pPr>
                              <w:spacing w:after="0" w:line="240" w:lineRule="auto"/>
                              <w:jc w:val="both"/>
                              <w:rPr>
                                <w:rFonts w:ascii="Luciole" w:hAnsi="Luciole"/>
                                <w:sz w:val="16"/>
                                <w:szCs w:val="16"/>
                              </w:rPr>
                            </w:pPr>
                            <w:r w:rsidRPr="007651A5">
                              <w:rPr>
                                <w:rFonts w:ascii="Luciole" w:hAnsi="Luciole"/>
                                <w:color w:val="DC12A2"/>
                                <w:sz w:val="16"/>
                                <w:szCs w:val="16"/>
                              </w:rPr>
                              <w:t>Exonération</w:t>
                            </w:r>
                            <w:r w:rsidRPr="007651A5">
                              <w:rPr>
                                <w:rFonts w:ascii="Calibri" w:hAnsi="Calibri" w:cs="Calibri"/>
                                <w:color w:val="DC12A2"/>
                                <w:sz w:val="16"/>
                                <w:szCs w:val="16"/>
                              </w:rPr>
                              <w:t> </w:t>
                            </w:r>
                            <w:r w:rsidRPr="007651A5">
                              <w:rPr>
                                <w:rFonts w:ascii="Luciole" w:hAnsi="Luciole"/>
                                <w:color w:val="DC12A2"/>
                                <w:sz w:val="16"/>
                                <w:szCs w:val="16"/>
                              </w:rPr>
                              <w:t xml:space="preserve">: </w:t>
                            </w:r>
                            <w:r>
                              <w:rPr>
                                <w:rFonts w:ascii="Luciole" w:hAnsi="Luciole"/>
                                <w:sz w:val="16"/>
                                <w:szCs w:val="16"/>
                              </w:rPr>
                              <w:t>R.IV.1-1 1 et 3</w:t>
                            </w:r>
                            <w:r>
                              <w:rPr>
                                <w:rFonts w:ascii="Calibri" w:hAnsi="Calibri" w:cs="Calibri"/>
                                <w:sz w:val="16"/>
                                <w:szCs w:val="16"/>
                              </w:rPr>
                              <w:t> </w:t>
                            </w:r>
                            <w:r>
                              <w:rPr>
                                <w:rFonts w:ascii="Luciole" w:hAnsi="Luciole"/>
                                <w:sz w:val="16"/>
                                <w:szCs w:val="16"/>
                              </w:rPr>
                              <w:t xml:space="preserve">: forage/carottages pour étude géotechnique/pollution de sol/prospection géologique + dépôt/remblai/déblai conditionnés sous programme d’action sur les rivières visé à l’article D.33/3 Livre II du C. Env. </w:t>
                            </w:r>
                          </w:p>
                          <w:p w14:paraId="1316993B" w14:textId="77777777" w:rsidR="00A671A3" w:rsidRDefault="00A671A3" w:rsidP="00A671A3">
                            <w:pPr>
                              <w:spacing w:after="0" w:line="240" w:lineRule="auto"/>
                              <w:jc w:val="both"/>
                              <w:rPr>
                                <w:rFonts w:ascii="Luciole" w:hAnsi="Luciole"/>
                                <w:sz w:val="16"/>
                                <w:szCs w:val="16"/>
                              </w:rPr>
                            </w:pPr>
                          </w:p>
                          <w:p w14:paraId="17DB50EC" w14:textId="719DC999" w:rsidR="00A671A3" w:rsidRPr="00A671A3" w:rsidRDefault="00A671A3" w:rsidP="00A671A3">
                            <w:pPr>
                              <w:jc w:val="center"/>
                              <w:rPr>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054309" id="Rectangle 20" o:spid="_x0000_s1026" style="position:absolute;left:0;text-align:left;margin-left:4.05pt;margin-top:18.15pt;width:477.05pt;height:513.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" fillcolor="white [3201]" strokecolor="#a02b93 [3208]" strokeweight="1pt">
                <v:textbox>
                  <w:txbxContent>
                    <w:p w14:paraId="4D4BF256" w14:textId="77777777" w:rsidR="00A671A3" w:rsidRPr="00B33ED0" w:rsidRDefault="00A671A3" w:rsidP="00A671A3">
                      <w:pPr>
                        <w:spacing w:after="0" w:line="240" w:lineRule="auto"/>
                        <w:jc w:val="both"/>
                        <w:rPr>
                          <w:rFonts w:ascii="Luciole" w:hAnsi="Luciole"/>
                          <w:sz w:val="16"/>
                          <w:szCs w:val="16"/>
                          <w:lang w:val="fr-FR"/>
                        </w:rPr>
                      </w:pPr>
                      <w:r w:rsidRPr="00B33ED0">
                        <w:rPr>
                          <w:rFonts w:ascii="Luciole" w:hAnsi="Luciole"/>
                          <w:sz w:val="16"/>
                          <w:szCs w:val="16"/>
                          <w:lang w:val="fr-FR"/>
                        </w:rPr>
                        <w:t>R.IV.4-3</w:t>
                      </w:r>
                      <w:r w:rsidRPr="00B33ED0">
                        <w:rPr>
                          <w:rFonts w:ascii="Calibri" w:hAnsi="Calibri" w:cs="Calibri"/>
                          <w:sz w:val="16"/>
                          <w:szCs w:val="16"/>
                          <w:lang w:val="fr-FR"/>
                        </w:rPr>
                        <w:t> </w:t>
                      </w:r>
                      <w:r w:rsidRPr="00B33ED0">
                        <w:rPr>
                          <w:rFonts w:ascii="Luciole" w:hAnsi="Luciole"/>
                          <w:sz w:val="16"/>
                          <w:szCs w:val="16"/>
                          <w:lang w:val="fr-FR"/>
                        </w:rPr>
                        <w:t>: une modification du relief du sol, en remblai ou en déblai, est sensible lorsqu’elle remplit l’une des conditions suivantes</w:t>
                      </w:r>
                      <w:r w:rsidRPr="00B33ED0">
                        <w:rPr>
                          <w:rFonts w:ascii="Calibri" w:hAnsi="Calibri" w:cs="Calibri"/>
                          <w:sz w:val="16"/>
                          <w:szCs w:val="16"/>
                          <w:lang w:val="fr-FR"/>
                        </w:rPr>
                        <w:t> </w:t>
                      </w:r>
                      <w:r w:rsidRPr="00B33ED0">
                        <w:rPr>
                          <w:rFonts w:ascii="Luciole" w:hAnsi="Luciole"/>
                          <w:sz w:val="16"/>
                          <w:szCs w:val="16"/>
                          <w:lang w:val="fr-FR"/>
                        </w:rPr>
                        <w:t xml:space="preserve">: </w:t>
                      </w:r>
                    </w:p>
                    <w:p w14:paraId="759C9B8A" w14:textId="77777777" w:rsidR="00A671A3" w:rsidRPr="00B33ED0" w:rsidRDefault="00A671A3" w:rsidP="00A671A3">
                      <w:pPr>
                        <w:spacing w:after="0" w:line="240" w:lineRule="auto"/>
                        <w:jc w:val="both"/>
                        <w:rPr>
                          <w:rFonts w:ascii="Luciole" w:hAnsi="Luciole"/>
                          <w:sz w:val="16"/>
                          <w:szCs w:val="16"/>
                          <w:lang w:val="fr-FR"/>
                        </w:rPr>
                      </w:pPr>
                      <w:r w:rsidRPr="00B33ED0">
                        <w:rPr>
                          <w:rFonts w:ascii="Luciole" w:hAnsi="Luciole"/>
                          <w:sz w:val="16"/>
                          <w:szCs w:val="16"/>
                          <w:lang w:val="fr-FR"/>
                        </w:rPr>
                        <w:t>1° elle est d’un volume supérieur à 40m³</w:t>
                      </w:r>
                      <w:r w:rsidRPr="00B33ED0">
                        <w:rPr>
                          <w:rFonts w:ascii="Calibri" w:hAnsi="Calibri" w:cs="Calibri"/>
                          <w:sz w:val="16"/>
                          <w:szCs w:val="16"/>
                          <w:lang w:val="fr-FR"/>
                        </w:rPr>
                        <w:t> </w:t>
                      </w:r>
                      <w:r w:rsidRPr="00B33ED0">
                        <w:rPr>
                          <w:rFonts w:ascii="Luciole" w:hAnsi="Luciole"/>
                          <w:sz w:val="16"/>
                          <w:szCs w:val="16"/>
                          <w:lang w:val="fr-FR"/>
                        </w:rPr>
                        <w:t>;</w:t>
                      </w:r>
                    </w:p>
                    <w:p w14:paraId="1407F638" w14:textId="77777777" w:rsidR="00A671A3" w:rsidRDefault="00A671A3" w:rsidP="00A671A3">
                      <w:pPr>
                        <w:spacing w:after="0" w:line="240" w:lineRule="auto"/>
                        <w:jc w:val="both"/>
                        <w:rPr>
                          <w:rFonts w:ascii="Luciole" w:hAnsi="Luciole"/>
                          <w:sz w:val="16"/>
                          <w:szCs w:val="16"/>
                          <w:lang w:val="fr-FR"/>
                        </w:rPr>
                      </w:pPr>
                      <w:r w:rsidRPr="00B33ED0">
                        <w:rPr>
                          <w:rFonts w:ascii="Luciole" w:hAnsi="Luciole"/>
                          <w:sz w:val="16"/>
                          <w:szCs w:val="16"/>
                          <w:lang w:val="fr-FR"/>
                        </w:rPr>
                        <w:t>2° elle est d’une hauteur supérieure à 50cm par rapport au niveau naturel du terrain et d’un volume supérieur à 5m³</w:t>
                      </w:r>
                      <w:r w:rsidRPr="00B33ED0">
                        <w:rPr>
                          <w:rFonts w:ascii="Calibri" w:hAnsi="Calibri" w:cs="Calibri"/>
                          <w:sz w:val="16"/>
                          <w:szCs w:val="16"/>
                          <w:lang w:val="fr-FR"/>
                        </w:rPr>
                        <w:t> </w:t>
                      </w:r>
                      <w:r w:rsidRPr="00B33ED0">
                        <w:rPr>
                          <w:rFonts w:ascii="Luciole" w:hAnsi="Luciole"/>
                          <w:sz w:val="16"/>
                          <w:szCs w:val="16"/>
                          <w:lang w:val="fr-FR"/>
                        </w:rPr>
                        <w:t>;</w:t>
                      </w:r>
                    </w:p>
                    <w:p w14:paraId="107D8A34" w14:textId="77777777" w:rsidR="00A671A3" w:rsidRPr="00725739" w:rsidRDefault="00A671A3" w:rsidP="00A671A3">
                      <w:pPr>
                        <w:spacing w:after="0" w:line="240" w:lineRule="auto"/>
                        <w:jc w:val="both"/>
                        <w:rPr>
                          <w:sz w:val="16"/>
                          <w:szCs w:val="16"/>
                          <w:lang w:val="fr-FR"/>
                        </w:rPr>
                      </w:pPr>
                      <w:r w:rsidRPr="00725739">
                        <w:rPr>
                          <w:sz w:val="16"/>
                          <w:szCs w:val="16"/>
                          <w:lang w:val="fr-FR"/>
                        </w:rPr>
                        <w:t>Par dérogation à l’alinéa 1</w:t>
                      </w:r>
                      <w:r w:rsidRPr="00725739">
                        <w:rPr>
                          <w:sz w:val="16"/>
                          <w:szCs w:val="16"/>
                          <w:vertAlign w:val="superscript"/>
                          <w:lang w:val="fr-FR"/>
                        </w:rPr>
                        <w:t>er</w:t>
                      </w:r>
                      <w:r w:rsidRPr="00725739">
                        <w:rPr>
                          <w:sz w:val="16"/>
                          <w:szCs w:val="16"/>
                          <w:lang w:val="fr-FR"/>
                        </w:rPr>
                        <w:t>, 1° et 2°</w:t>
                      </w:r>
                      <w:r w:rsidRPr="00725739">
                        <w:rPr>
                          <w:rFonts w:cs="Calibri"/>
                          <w:sz w:val="16"/>
                          <w:szCs w:val="16"/>
                          <w:lang w:val="fr-FR"/>
                        </w:rPr>
                        <w:t> </w:t>
                      </w:r>
                      <w:r w:rsidRPr="00725739">
                        <w:rPr>
                          <w:sz w:val="16"/>
                          <w:szCs w:val="16"/>
                          <w:lang w:val="fr-FR"/>
                        </w:rPr>
                        <w:t>:</w:t>
                      </w:r>
                    </w:p>
                    <w:p w14:paraId="3B2BA7C9" w14:textId="77777777" w:rsidR="00A671A3" w:rsidRPr="00FE75DC" w:rsidRDefault="00A671A3" w:rsidP="00A671A3">
                      <w:pPr>
                        <w:pStyle w:val="Paragraphedeliste"/>
                        <w:numPr>
                          <w:ilvl w:val="0"/>
                          <w:numId w:val="2"/>
                        </w:numPr>
                        <w:jc w:val="both"/>
                        <w:rPr>
                          <w:sz w:val="16"/>
                          <w:szCs w:val="16"/>
                        </w:rPr>
                      </w:pPr>
                      <w:r w:rsidRPr="00FE75DC">
                        <w:rPr>
                          <w:sz w:val="16"/>
                          <w:szCs w:val="16"/>
                        </w:rPr>
                        <w:t>En ZA ou bien lié à une activité agricole et ailleurs qu’en ZH : comblement d’une dépression de 2a max : sensible si elle est d’une hauteur supérieure à 50cm.</w:t>
                      </w:r>
                    </w:p>
                    <w:p w14:paraId="14D09B05" w14:textId="77777777" w:rsidR="00A671A3" w:rsidRPr="00FE75DC" w:rsidRDefault="00A671A3" w:rsidP="00A671A3">
                      <w:pPr>
                        <w:pStyle w:val="Paragraphedeliste"/>
                        <w:numPr>
                          <w:ilvl w:val="0"/>
                          <w:numId w:val="2"/>
                        </w:numPr>
                        <w:jc w:val="both"/>
                        <w:rPr>
                          <w:sz w:val="16"/>
                          <w:szCs w:val="16"/>
                        </w:rPr>
                      </w:pPr>
                      <w:r w:rsidRPr="00FE75DC">
                        <w:rPr>
                          <w:sz w:val="16"/>
                          <w:szCs w:val="16"/>
                        </w:rPr>
                        <w:t>Avec des terres issues du lavage ou du traitement mécanique sur table vibrante de produits agricoles (ex : betteraves, pdt,…) et liée à une activité agricole : sensible si elle est d’une hauteur supérieure à 50cm.</w:t>
                      </w:r>
                    </w:p>
                    <w:p w14:paraId="21D7CFDB" w14:textId="77777777" w:rsidR="00A671A3" w:rsidRPr="00FE75DC" w:rsidRDefault="00A671A3" w:rsidP="00A671A3">
                      <w:pPr>
                        <w:pStyle w:val="Paragraphedeliste"/>
                        <w:numPr>
                          <w:ilvl w:val="0"/>
                          <w:numId w:val="2"/>
                        </w:numPr>
                        <w:spacing w:after="0" w:line="240" w:lineRule="auto"/>
                        <w:jc w:val="both"/>
                        <w:rPr>
                          <w:sz w:val="16"/>
                          <w:szCs w:val="16"/>
                        </w:rPr>
                      </w:pPr>
                      <w:r w:rsidRPr="00FE75DC">
                        <w:rPr>
                          <w:sz w:val="16"/>
                          <w:szCs w:val="16"/>
                        </w:rPr>
                        <w:t>Soit lors de la création et de l’équipement d’une ZAE, soit qui vise la réhabilitation d’un SAR ou d’un SRPE : sensible si elle est d’une hauteur supérieure à 1m.</w:t>
                      </w:r>
                    </w:p>
                    <w:p w14:paraId="6F4DD182" w14:textId="5C24B55A" w:rsidR="00A671A3" w:rsidRDefault="00A671A3" w:rsidP="00A671A3">
                      <w:pPr>
                        <w:spacing w:after="0" w:line="240" w:lineRule="auto"/>
                        <w:jc w:val="both"/>
                        <w:rPr>
                          <w:rFonts w:ascii="Luciole" w:hAnsi="Luciole"/>
                          <w:sz w:val="16"/>
                          <w:szCs w:val="16"/>
                        </w:rPr>
                      </w:pPr>
                      <w:r w:rsidRPr="006D0D13">
                        <w:rPr>
                          <w:rFonts w:ascii="Luciole" w:hAnsi="Luciole"/>
                          <w:sz w:val="16"/>
                          <w:szCs w:val="16"/>
                        </w:rPr>
                        <w:t>3° elle est</w:t>
                      </w:r>
                      <w:r>
                        <w:rPr>
                          <w:rFonts w:ascii="Luciole" w:hAnsi="Luciole"/>
                          <w:sz w:val="16"/>
                          <w:szCs w:val="16"/>
                        </w:rPr>
                        <w:t xml:space="preserve"> située à moins de 2m de la limite mitoyenne (même une modification de 10cm est soumise à permis cf. Formation UVCW 26/09/2017)</w:t>
                      </w:r>
                      <w:r>
                        <w:rPr>
                          <w:rFonts w:ascii="Calibri" w:hAnsi="Calibri" w:cs="Calibri"/>
                          <w:sz w:val="16"/>
                          <w:szCs w:val="16"/>
                        </w:rPr>
                        <w:t> </w:t>
                      </w:r>
                      <w:r>
                        <w:rPr>
                          <w:rFonts w:ascii="Luciole" w:hAnsi="Luciole"/>
                          <w:sz w:val="16"/>
                          <w:szCs w:val="16"/>
                        </w:rPr>
                        <w:t>;</w:t>
                      </w:r>
                    </w:p>
                    <w:p w14:paraId="176B56F9" w14:textId="77FA830F" w:rsidR="00A671A3" w:rsidRDefault="00A671A3" w:rsidP="00A671A3">
                      <w:pPr>
                        <w:spacing w:after="0" w:line="240" w:lineRule="auto"/>
                        <w:jc w:val="both"/>
                        <w:rPr>
                          <w:rFonts w:ascii="Luciole" w:hAnsi="Luciole"/>
                          <w:sz w:val="16"/>
                          <w:szCs w:val="16"/>
                        </w:rPr>
                      </w:pPr>
                      <w:r>
                        <w:rPr>
                          <w:rFonts w:ascii="Luciole" w:hAnsi="Luciole"/>
                          <w:sz w:val="16"/>
                          <w:szCs w:val="16"/>
                        </w:rPr>
                        <w:t>4° elle porte sur une partie de terrain ou un terrain soumis</w:t>
                      </w:r>
                      <w:r w:rsidR="00725739">
                        <w:rPr>
                          <w:rFonts w:ascii="Luciole" w:hAnsi="Luciole"/>
                          <w:sz w:val="16"/>
                          <w:szCs w:val="16"/>
                        </w:rPr>
                        <w:t>(e)</w:t>
                      </w:r>
                      <w:r>
                        <w:rPr>
                          <w:rFonts w:ascii="Luciole" w:hAnsi="Luciole"/>
                          <w:sz w:val="16"/>
                          <w:szCs w:val="16"/>
                        </w:rPr>
                        <w:t xml:space="preserve"> à un risque de ruissellement concentré, c-à-d un axe de concentration naturel des eaux de ruissellement qui correspond à un thalweg (cf. Larousse</w:t>
                      </w:r>
                      <w:r>
                        <w:rPr>
                          <w:rFonts w:ascii="Calibri" w:hAnsi="Calibri" w:cs="Calibri"/>
                          <w:sz w:val="16"/>
                          <w:szCs w:val="16"/>
                        </w:rPr>
                        <w:t> </w:t>
                      </w:r>
                      <w:r>
                        <w:rPr>
                          <w:rFonts w:ascii="Luciole" w:hAnsi="Luciole"/>
                          <w:sz w:val="16"/>
                          <w:szCs w:val="16"/>
                        </w:rPr>
                        <w:t xml:space="preserve">: </w:t>
                      </w:r>
                      <w:r w:rsidRPr="006D0D13">
                        <w:rPr>
                          <w:rFonts w:ascii="Luciole" w:hAnsi="Luciole"/>
                          <w:i/>
                          <w:iCs/>
                          <w:sz w:val="16"/>
                          <w:szCs w:val="16"/>
                        </w:rPr>
                        <w:t>ligne joignant les po</w:t>
                      </w:r>
                      <w:r w:rsidR="00725739">
                        <w:rPr>
                          <w:rFonts w:ascii="Luciole" w:hAnsi="Luciole"/>
                          <w:i/>
                          <w:iCs/>
                          <w:sz w:val="16"/>
                          <w:szCs w:val="16"/>
                        </w:rPr>
                        <w:t>i</w:t>
                      </w:r>
                      <w:r w:rsidRPr="006D0D13">
                        <w:rPr>
                          <w:rFonts w:ascii="Luciole" w:hAnsi="Luciole"/>
                          <w:i/>
                          <w:iCs/>
                          <w:sz w:val="16"/>
                          <w:szCs w:val="16"/>
                        </w:rPr>
                        <w:t>nts les plus bas d’une vallée</w:t>
                      </w:r>
                      <w:r>
                        <w:rPr>
                          <w:rFonts w:ascii="Luciole" w:hAnsi="Luciole"/>
                          <w:sz w:val="16"/>
                          <w:szCs w:val="16"/>
                        </w:rPr>
                        <w:t>), une vallée ou un vallon sec</w:t>
                      </w:r>
                      <w:r>
                        <w:rPr>
                          <w:rFonts w:ascii="Calibri" w:hAnsi="Calibri" w:cs="Calibri"/>
                          <w:sz w:val="16"/>
                          <w:szCs w:val="16"/>
                        </w:rPr>
                        <w:t> </w:t>
                      </w:r>
                      <w:r>
                        <w:rPr>
                          <w:rFonts w:ascii="Luciole" w:hAnsi="Luciole"/>
                          <w:sz w:val="16"/>
                          <w:szCs w:val="16"/>
                        </w:rPr>
                        <w:t>;</w:t>
                      </w:r>
                    </w:p>
                    <w:p w14:paraId="0BF453EB" w14:textId="77777777" w:rsidR="00A671A3" w:rsidRDefault="00A671A3" w:rsidP="00A671A3">
                      <w:pPr>
                        <w:spacing w:after="0" w:line="240" w:lineRule="auto"/>
                        <w:jc w:val="both"/>
                        <w:rPr>
                          <w:rFonts w:ascii="Luciole" w:hAnsi="Luciole"/>
                          <w:sz w:val="16"/>
                          <w:szCs w:val="16"/>
                        </w:rPr>
                      </w:pPr>
                      <w:r>
                        <w:rPr>
                          <w:rFonts w:ascii="Luciole" w:hAnsi="Luciole"/>
                          <w:sz w:val="16"/>
                          <w:szCs w:val="16"/>
                        </w:rPr>
                        <w:t>5° elle est située dans une zone soumise à l’aléa d’inondation au sens de l’article D.53 du Code de l’Eau, ou porte sur une partie de terrain ou un terrain qui a subi des inondations dans les 5 dernières années</w:t>
                      </w:r>
                      <w:r>
                        <w:rPr>
                          <w:rFonts w:ascii="Calibri" w:hAnsi="Calibri" w:cs="Calibri"/>
                          <w:sz w:val="16"/>
                          <w:szCs w:val="16"/>
                        </w:rPr>
                        <w:t> </w:t>
                      </w:r>
                      <w:r>
                        <w:rPr>
                          <w:rFonts w:ascii="Luciole" w:hAnsi="Luciole"/>
                          <w:sz w:val="16"/>
                          <w:szCs w:val="16"/>
                        </w:rPr>
                        <w:t>;</w:t>
                      </w:r>
                    </w:p>
                    <w:p w14:paraId="37442075" w14:textId="3815FF84" w:rsidR="00A671A3" w:rsidRDefault="00A671A3" w:rsidP="00A671A3">
                      <w:pPr>
                        <w:spacing w:after="0" w:line="240" w:lineRule="auto"/>
                        <w:jc w:val="both"/>
                        <w:rPr>
                          <w:rFonts w:ascii="Luciole" w:hAnsi="Luciole"/>
                          <w:sz w:val="16"/>
                          <w:szCs w:val="16"/>
                        </w:rPr>
                      </w:pPr>
                      <w:r>
                        <w:rPr>
                          <w:rFonts w:ascii="Luciole" w:hAnsi="Luciole"/>
                          <w:sz w:val="16"/>
                          <w:szCs w:val="16"/>
                        </w:rPr>
                        <w:t>6° elle a pour finalité ou pour effet de modifier le système de drainage d’une wateringue (cf. Wikipedia</w:t>
                      </w:r>
                      <w:r>
                        <w:rPr>
                          <w:rFonts w:ascii="Calibri" w:hAnsi="Calibri" w:cs="Calibri"/>
                          <w:sz w:val="16"/>
                          <w:szCs w:val="16"/>
                        </w:rPr>
                        <w:t> </w:t>
                      </w:r>
                      <w:r>
                        <w:rPr>
                          <w:rFonts w:ascii="Luciole" w:hAnsi="Luciole"/>
                          <w:sz w:val="16"/>
                          <w:szCs w:val="16"/>
                        </w:rPr>
                        <w:t xml:space="preserve">: </w:t>
                      </w:r>
                      <w:r w:rsidRPr="00840D7E">
                        <w:rPr>
                          <w:rFonts w:ascii="Luciole" w:hAnsi="Luciole"/>
                          <w:i/>
                          <w:iCs/>
                          <w:sz w:val="16"/>
                          <w:szCs w:val="16"/>
                        </w:rPr>
                        <w:t>fossé ou ouvrage de drainage à vocation de dessèchement de bas-marais, de zones humides ou inondables situées en plaines maritimes sous le niveau des hautes mers</w:t>
                      </w:r>
                      <w:r>
                        <w:rPr>
                          <w:rFonts w:ascii="Luciole" w:hAnsi="Luciole"/>
                          <w:sz w:val="16"/>
                          <w:szCs w:val="16"/>
                        </w:rPr>
                        <w:t>)</w:t>
                      </w:r>
                      <w:r>
                        <w:rPr>
                          <w:rFonts w:ascii="Calibri" w:hAnsi="Calibri" w:cs="Calibri"/>
                          <w:sz w:val="16"/>
                          <w:szCs w:val="16"/>
                        </w:rPr>
                        <w:t> </w:t>
                      </w:r>
                      <w:r>
                        <w:rPr>
                          <w:rFonts w:ascii="Luciole" w:hAnsi="Luciole"/>
                          <w:sz w:val="16"/>
                          <w:szCs w:val="16"/>
                        </w:rPr>
                        <w:t>;</w:t>
                      </w:r>
                    </w:p>
                    <w:p w14:paraId="4B9E0A49" w14:textId="77777777" w:rsidR="00A671A3" w:rsidRPr="000C079D" w:rsidRDefault="00A671A3" w:rsidP="00A671A3">
                      <w:pPr>
                        <w:spacing w:after="0" w:line="240" w:lineRule="auto"/>
                        <w:jc w:val="both"/>
                        <w:textboxTightWrap w:val="allLines"/>
                        <w:rPr>
                          <w:rFonts w:ascii="Luciole" w:hAnsi="Luciole"/>
                          <w:sz w:val="16"/>
                          <w:szCs w:val="16"/>
                        </w:rPr>
                      </w:pPr>
                      <w:r w:rsidRPr="000C079D">
                        <w:rPr>
                          <w:rFonts w:ascii="Luciole" w:hAnsi="Luciole"/>
                          <w:sz w:val="16"/>
                          <w:szCs w:val="16"/>
                        </w:rPr>
                        <w:t>7° elle est située dans un site reconnu en vertu de la loi du 12/07/1973 sur la conservation de la nature,</w:t>
                      </w:r>
                    </w:p>
                    <w:p w14:paraId="08FD6DF0" w14:textId="77777777" w:rsidR="00A671A3" w:rsidRPr="000C079D" w:rsidRDefault="00A671A3" w:rsidP="00A671A3">
                      <w:pPr>
                        <w:spacing w:after="0" w:line="240" w:lineRule="auto"/>
                        <w:jc w:val="both"/>
                        <w:rPr>
                          <w:sz w:val="16"/>
                          <w:szCs w:val="16"/>
                          <w:highlight w:val="cyan"/>
                        </w:rPr>
                      </w:pPr>
                      <w:r w:rsidRPr="000C079D">
                        <w:rPr>
                          <w:sz w:val="16"/>
                          <w:szCs w:val="16"/>
                          <w:highlight w:val="cyan"/>
                        </w:rPr>
                        <w:t xml:space="preserve">À l’exception : </w:t>
                      </w:r>
                      <w:r w:rsidRPr="000C079D">
                        <w:rPr>
                          <w:color w:val="DC12A2"/>
                          <w:sz w:val="16"/>
                          <w:szCs w:val="16"/>
                          <w:highlight w:val="cyan"/>
                        </w:rPr>
                        <w:t>non soumis à permis</w:t>
                      </w:r>
                    </w:p>
                    <w:p w14:paraId="7D6F3460" w14:textId="77777777" w:rsidR="00A671A3" w:rsidRPr="000C079D" w:rsidRDefault="00A671A3" w:rsidP="00A671A3">
                      <w:pPr>
                        <w:pStyle w:val="Paragraphedeliste"/>
                        <w:numPr>
                          <w:ilvl w:val="0"/>
                          <w:numId w:val="3"/>
                        </w:numPr>
                        <w:spacing w:after="0" w:line="240" w:lineRule="auto"/>
                        <w:jc w:val="both"/>
                        <w:rPr>
                          <w:sz w:val="16"/>
                          <w:szCs w:val="16"/>
                          <w:highlight w:val="cyan"/>
                        </w:rPr>
                      </w:pPr>
                      <w:r w:rsidRPr="000C079D">
                        <w:rPr>
                          <w:sz w:val="16"/>
                          <w:szCs w:val="16"/>
                          <w:highlight w:val="cyan"/>
                        </w:rPr>
                        <w:t xml:space="preserve">Dans les sites Natura 2000 désignés, des unités de gestion 10 et 11 </w:t>
                      </w:r>
                      <w:r w:rsidRPr="000C079D">
                        <w:rPr>
                          <w:i/>
                          <w:iCs/>
                          <w:sz w:val="16"/>
                          <w:szCs w:val="16"/>
                          <w:highlight w:val="cyan"/>
                        </w:rPr>
                        <w:t>(…)</w:t>
                      </w:r>
                      <w:r w:rsidRPr="000C079D">
                        <w:rPr>
                          <w:sz w:val="16"/>
                          <w:szCs w:val="16"/>
                          <w:highlight w:val="cyan"/>
                        </w:rPr>
                        <w:t> ;</w:t>
                      </w:r>
                    </w:p>
                    <w:p w14:paraId="2E393CD0" w14:textId="77777777" w:rsidR="00A671A3" w:rsidRPr="000C079D" w:rsidRDefault="00A671A3" w:rsidP="00A671A3">
                      <w:pPr>
                        <w:pStyle w:val="Paragraphedeliste"/>
                        <w:numPr>
                          <w:ilvl w:val="0"/>
                          <w:numId w:val="3"/>
                        </w:numPr>
                        <w:spacing w:after="0" w:line="240" w:lineRule="auto"/>
                        <w:jc w:val="both"/>
                        <w:rPr>
                          <w:sz w:val="16"/>
                          <w:szCs w:val="16"/>
                          <w:highlight w:val="cyan"/>
                        </w:rPr>
                      </w:pPr>
                      <w:r w:rsidRPr="000C079D">
                        <w:rPr>
                          <w:sz w:val="16"/>
                          <w:szCs w:val="16"/>
                          <w:highlight w:val="cyan"/>
                        </w:rPr>
                        <w:t xml:space="preserve">Dans les sites reconnus, de la mise en œuvre d’un plan de gestion d’une réserve naturelle domaniale, agréée ou forestière </w:t>
                      </w:r>
                      <w:r w:rsidRPr="000C079D">
                        <w:rPr>
                          <w:i/>
                          <w:iCs/>
                          <w:sz w:val="16"/>
                          <w:szCs w:val="16"/>
                          <w:highlight w:val="cyan"/>
                        </w:rPr>
                        <w:t>(…).</w:t>
                      </w:r>
                    </w:p>
                    <w:p w14:paraId="64DECDCE" w14:textId="77777777" w:rsidR="00A671A3" w:rsidRDefault="00A671A3" w:rsidP="00A671A3">
                      <w:pPr>
                        <w:spacing w:after="0" w:line="240" w:lineRule="auto"/>
                        <w:jc w:val="both"/>
                        <w:rPr>
                          <w:rFonts w:ascii="Luciole" w:hAnsi="Luciole"/>
                          <w:sz w:val="16"/>
                          <w:szCs w:val="16"/>
                        </w:rPr>
                      </w:pPr>
                      <w:r>
                        <w:rPr>
                          <w:rFonts w:ascii="Luciole" w:hAnsi="Luciole"/>
                          <w:sz w:val="16"/>
                          <w:szCs w:val="16"/>
                        </w:rPr>
                        <w:t>8° elle est située dans un site de grand intérêt biologique (SGIB) repris sur le portail cartographique du SPW</w:t>
                      </w:r>
                      <w:r>
                        <w:rPr>
                          <w:rFonts w:ascii="Calibri" w:hAnsi="Calibri" w:cs="Calibri"/>
                          <w:sz w:val="16"/>
                          <w:szCs w:val="16"/>
                        </w:rPr>
                        <w:t> </w:t>
                      </w:r>
                      <w:r>
                        <w:rPr>
                          <w:rFonts w:ascii="Luciole" w:hAnsi="Luciole"/>
                          <w:sz w:val="16"/>
                          <w:szCs w:val="16"/>
                        </w:rPr>
                        <w:t>;</w:t>
                      </w:r>
                    </w:p>
                    <w:p w14:paraId="528A344C" w14:textId="77777777" w:rsidR="00A671A3" w:rsidRDefault="00A671A3" w:rsidP="00A671A3">
                      <w:pPr>
                        <w:spacing w:after="0" w:line="240" w:lineRule="auto"/>
                        <w:jc w:val="both"/>
                        <w:rPr>
                          <w:rFonts w:ascii="Luciole" w:hAnsi="Luciole"/>
                          <w:sz w:val="16"/>
                          <w:szCs w:val="16"/>
                        </w:rPr>
                      </w:pPr>
                      <w:r>
                        <w:rPr>
                          <w:rFonts w:ascii="Luciole" w:hAnsi="Luciole"/>
                          <w:sz w:val="16"/>
                          <w:szCs w:val="16"/>
                        </w:rPr>
                        <w:t>9° elle est située dans une zone naturelle visée à l’article D.II.39 (ZN du PS)</w:t>
                      </w:r>
                      <w:r>
                        <w:rPr>
                          <w:rFonts w:ascii="Calibri" w:hAnsi="Calibri" w:cs="Calibri"/>
                          <w:sz w:val="16"/>
                          <w:szCs w:val="16"/>
                        </w:rPr>
                        <w:t> </w:t>
                      </w:r>
                      <w:r>
                        <w:rPr>
                          <w:rFonts w:ascii="Luciole" w:hAnsi="Luciole"/>
                          <w:sz w:val="16"/>
                          <w:szCs w:val="16"/>
                        </w:rPr>
                        <w:t>;</w:t>
                      </w:r>
                    </w:p>
                    <w:p w14:paraId="1B0526FF" w14:textId="77777777" w:rsidR="00A671A3" w:rsidRPr="00FE75DC" w:rsidRDefault="00A671A3" w:rsidP="00A671A3">
                      <w:pPr>
                        <w:spacing w:after="0" w:line="240" w:lineRule="auto"/>
                        <w:jc w:val="both"/>
                        <w:rPr>
                          <w:sz w:val="16"/>
                          <w:szCs w:val="16"/>
                        </w:rPr>
                      </w:pPr>
                      <w:r w:rsidRPr="000301F0">
                        <w:rPr>
                          <w:rFonts w:ascii="Luciole" w:hAnsi="Luciole"/>
                          <w:sz w:val="16"/>
                          <w:szCs w:val="16"/>
                        </w:rPr>
                        <w:t xml:space="preserve">10° elle a pour finalité de créer un plan d’eau ou de combler un plan d’eau naturel ou artificiel, permanent ou temporaire, </w:t>
                      </w:r>
                      <w:r w:rsidRPr="000301F0">
                        <w:rPr>
                          <w:sz w:val="16"/>
                          <w:szCs w:val="16"/>
                        </w:rPr>
                        <w:t>à l’exception des mares et étangs visés à l’article R.IV.1-1, I1</w:t>
                      </w:r>
                      <w:r w:rsidRPr="000301F0">
                        <w:rPr>
                          <w:rFonts w:cs="Calibri"/>
                          <w:sz w:val="16"/>
                          <w:szCs w:val="16"/>
                        </w:rPr>
                        <w:t> </w:t>
                      </w:r>
                      <w:r w:rsidRPr="000301F0">
                        <w:rPr>
                          <w:sz w:val="16"/>
                          <w:szCs w:val="16"/>
                        </w:rPr>
                        <w:t>;</w:t>
                      </w:r>
                    </w:p>
                    <w:p w14:paraId="2FB5C0E1" w14:textId="77777777" w:rsidR="00A671A3" w:rsidRDefault="00A671A3" w:rsidP="00A671A3">
                      <w:pPr>
                        <w:spacing w:after="0" w:line="240" w:lineRule="auto"/>
                        <w:jc w:val="both"/>
                        <w:rPr>
                          <w:sz w:val="16"/>
                          <w:szCs w:val="16"/>
                        </w:rPr>
                      </w:pPr>
                      <w:r w:rsidRPr="000C079D">
                        <w:rPr>
                          <w:rFonts w:ascii="Luciole" w:hAnsi="Luciole"/>
                          <w:sz w:val="16"/>
                          <w:szCs w:val="16"/>
                        </w:rPr>
                        <w:t xml:space="preserve">11° elle modifie le relief des berges d’un cours d’eau, </w:t>
                      </w:r>
                      <w:r w:rsidRPr="000301F0">
                        <w:rPr>
                          <w:sz w:val="16"/>
                          <w:szCs w:val="16"/>
                          <w:highlight w:val="cyan"/>
                        </w:rPr>
                        <w:t>sauf si elle résulte de travaux de dragage/curage réalisés par le gestionnaire du cours d’eau</w:t>
                      </w:r>
                      <w:r w:rsidRPr="000301F0">
                        <w:rPr>
                          <w:rFonts w:cs="Calibri"/>
                          <w:sz w:val="16"/>
                          <w:szCs w:val="16"/>
                          <w:highlight w:val="cyan"/>
                        </w:rPr>
                        <w:t> </w:t>
                      </w:r>
                      <w:r w:rsidRPr="000301F0">
                        <w:rPr>
                          <w:sz w:val="16"/>
                          <w:szCs w:val="16"/>
                          <w:highlight w:val="cyan"/>
                        </w:rPr>
                        <w:t xml:space="preserve">: </w:t>
                      </w:r>
                      <w:r w:rsidRPr="000301F0">
                        <w:rPr>
                          <w:color w:val="DC12A2"/>
                          <w:sz w:val="16"/>
                          <w:szCs w:val="16"/>
                          <w:highlight w:val="cyan"/>
                        </w:rPr>
                        <w:t>non soumis à permis</w:t>
                      </w:r>
                      <w:r w:rsidRPr="000301F0">
                        <w:rPr>
                          <w:rFonts w:cs="Calibri"/>
                          <w:color w:val="ED0000"/>
                          <w:sz w:val="16"/>
                          <w:szCs w:val="16"/>
                          <w:highlight w:val="cyan"/>
                        </w:rPr>
                        <w:t> </w:t>
                      </w:r>
                      <w:r w:rsidRPr="000301F0">
                        <w:rPr>
                          <w:sz w:val="16"/>
                          <w:szCs w:val="16"/>
                          <w:highlight w:val="cyan"/>
                        </w:rPr>
                        <w:t>;</w:t>
                      </w:r>
                    </w:p>
                    <w:p w14:paraId="6AB55313" w14:textId="6082DC45" w:rsidR="00A671A3" w:rsidRDefault="00A671A3" w:rsidP="00A671A3">
                      <w:pPr>
                        <w:spacing w:after="0" w:line="240" w:lineRule="auto"/>
                        <w:jc w:val="both"/>
                        <w:rPr>
                          <w:rFonts w:ascii="Luciole" w:hAnsi="Luciole"/>
                          <w:sz w:val="16"/>
                          <w:szCs w:val="16"/>
                        </w:rPr>
                      </w:pPr>
                      <w:r w:rsidRPr="00FE75DC">
                        <w:rPr>
                          <w:rFonts w:ascii="Luciole" w:hAnsi="Luciole"/>
                          <w:sz w:val="16"/>
                          <w:szCs w:val="16"/>
                        </w:rPr>
                        <w:t>12°</w:t>
                      </w:r>
                      <w:r w:rsidR="00725739">
                        <w:rPr>
                          <w:rFonts w:ascii="Luciole" w:hAnsi="Luciole"/>
                          <w:sz w:val="16"/>
                          <w:szCs w:val="16"/>
                        </w:rPr>
                        <w:t xml:space="preserve"> </w:t>
                      </w:r>
                      <w:r>
                        <w:rPr>
                          <w:rFonts w:ascii="Luciole" w:hAnsi="Luciole"/>
                          <w:sz w:val="16"/>
                          <w:szCs w:val="16"/>
                        </w:rPr>
                        <w:t>elle a pour finalité ou pour effet de combler une dépression résultant de la présence d’un risque naturel ou d’une contrainte géotechnique majeurs visés à l’article D.IV.57, alinéa 1 3°</w:t>
                      </w:r>
                      <w:r>
                        <w:rPr>
                          <w:rFonts w:ascii="Calibri" w:hAnsi="Calibri" w:cs="Calibri"/>
                          <w:sz w:val="16"/>
                          <w:szCs w:val="16"/>
                        </w:rPr>
                        <w:t> </w:t>
                      </w:r>
                      <w:r>
                        <w:rPr>
                          <w:rFonts w:ascii="Luciole" w:hAnsi="Luciole"/>
                          <w:sz w:val="16"/>
                          <w:szCs w:val="16"/>
                        </w:rPr>
                        <w:t>;</w:t>
                      </w:r>
                    </w:p>
                    <w:p w14:paraId="4940E9DA" w14:textId="77777777" w:rsidR="00A671A3" w:rsidRPr="00F169E8" w:rsidRDefault="00A671A3" w:rsidP="00A671A3">
                      <w:pPr>
                        <w:spacing w:after="0" w:line="240" w:lineRule="auto"/>
                        <w:jc w:val="both"/>
                        <w:rPr>
                          <w:sz w:val="16"/>
                          <w:szCs w:val="16"/>
                        </w:rPr>
                      </w:pPr>
                      <w:r>
                        <w:rPr>
                          <w:rFonts w:ascii="Luciole" w:hAnsi="Luciole"/>
                          <w:sz w:val="16"/>
                          <w:szCs w:val="16"/>
                        </w:rPr>
                        <w:t xml:space="preserve">13° elle a pour finalité de créer un parking, </w:t>
                      </w:r>
                      <w:r w:rsidRPr="00AB184C">
                        <w:rPr>
                          <w:sz w:val="16"/>
                          <w:szCs w:val="16"/>
                          <w:highlight w:val="cyan"/>
                        </w:rPr>
                        <w:t>à l’exception des emplacements de stationnement visés à l’article R.IV.1-1 F4</w:t>
                      </w:r>
                      <w:r w:rsidRPr="00AB184C">
                        <w:rPr>
                          <w:rFonts w:cs="Calibri"/>
                          <w:sz w:val="16"/>
                          <w:szCs w:val="16"/>
                          <w:highlight w:val="cyan"/>
                        </w:rPr>
                        <w:t> </w:t>
                      </w:r>
                      <w:r w:rsidRPr="00AB184C">
                        <w:rPr>
                          <w:sz w:val="16"/>
                          <w:szCs w:val="16"/>
                          <w:highlight w:val="cyan"/>
                        </w:rPr>
                        <w:t>;</w:t>
                      </w:r>
                    </w:p>
                    <w:p w14:paraId="5A5823E4" w14:textId="77777777" w:rsidR="00A671A3" w:rsidRDefault="00A671A3" w:rsidP="00A671A3">
                      <w:pPr>
                        <w:spacing w:after="0" w:line="240" w:lineRule="auto"/>
                        <w:jc w:val="both"/>
                        <w:rPr>
                          <w:rFonts w:ascii="Luciole" w:hAnsi="Luciole"/>
                          <w:sz w:val="16"/>
                          <w:szCs w:val="16"/>
                        </w:rPr>
                      </w:pPr>
                      <w:r>
                        <w:rPr>
                          <w:rFonts w:ascii="Luciole" w:hAnsi="Luciole"/>
                          <w:sz w:val="16"/>
                          <w:szCs w:val="16"/>
                        </w:rPr>
                        <w:t>14° elle a pour finalité de créer une piste non couverte destinée à des exercices d’équitation</w:t>
                      </w:r>
                      <w:r>
                        <w:rPr>
                          <w:rFonts w:ascii="Calibri" w:hAnsi="Calibri" w:cs="Calibri"/>
                          <w:sz w:val="16"/>
                          <w:szCs w:val="16"/>
                        </w:rPr>
                        <w:t> </w:t>
                      </w:r>
                      <w:r>
                        <w:rPr>
                          <w:rFonts w:ascii="Luciole" w:hAnsi="Luciole"/>
                          <w:sz w:val="16"/>
                          <w:szCs w:val="16"/>
                        </w:rPr>
                        <w:t>;</w:t>
                      </w:r>
                    </w:p>
                    <w:p w14:paraId="0265B78D" w14:textId="17492CCB" w:rsidR="00A671A3" w:rsidRDefault="00A671A3" w:rsidP="00A671A3">
                      <w:pPr>
                        <w:spacing w:after="0" w:line="240" w:lineRule="auto"/>
                        <w:jc w:val="both"/>
                        <w:rPr>
                          <w:rFonts w:ascii="Luciole" w:hAnsi="Luciole"/>
                          <w:sz w:val="16"/>
                          <w:szCs w:val="16"/>
                        </w:rPr>
                      </w:pPr>
                      <w:r>
                        <w:rPr>
                          <w:rFonts w:ascii="Luciole" w:hAnsi="Luciole"/>
                          <w:sz w:val="16"/>
                          <w:szCs w:val="16"/>
                        </w:rPr>
                        <w:t>15° elle concerne une zone de prévention rapproché</w:t>
                      </w:r>
                      <w:r w:rsidR="00725739">
                        <w:rPr>
                          <w:rFonts w:ascii="Luciole" w:hAnsi="Luciole"/>
                          <w:sz w:val="16"/>
                          <w:szCs w:val="16"/>
                        </w:rPr>
                        <w:t>e</w:t>
                      </w:r>
                      <w:r>
                        <w:rPr>
                          <w:rFonts w:ascii="Luciole" w:hAnsi="Luciole"/>
                          <w:sz w:val="16"/>
                          <w:szCs w:val="16"/>
                        </w:rPr>
                        <w:t xml:space="preserve"> au sens du Code de l’Eau, dont le captage est destiné à la consommation humaine sous forme conditionnée d’eau de source ou minérale naturelle</w:t>
                      </w:r>
                      <w:r>
                        <w:rPr>
                          <w:rFonts w:ascii="Calibri" w:hAnsi="Calibri" w:cs="Calibri"/>
                          <w:sz w:val="16"/>
                          <w:szCs w:val="16"/>
                        </w:rPr>
                        <w:t> </w:t>
                      </w:r>
                      <w:r>
                        <w:rPr>
                          <w:rFonts w:ascii="Luciole" w:hAnsi="Luciole"/>
                          <w:sz w:val="16"/>
                          <w:szCs w:val="16"/>
                        </w:rPr>
                        <w:t>;</w:t>
                      </w:r>
                    </w:p>
                    <w:p w14:paraId="6775B08A" w14:textId="77777777" w:rsidR="00A671A3" w:rsidRDefault="00A671A3" w:rsidP="00A671A3">
                      <w:pPr>
                        <w:spacing w:after="0" w:line="240" w:lineRule="auto"/>
                        <w:jc w:val="both"/>
                        <w:rPr>
                          <w:rFonts w:ascii="Luciole" w:hAnsi="Luciole"/>
                          <w:sz w:val="16"/>
                          <w:szCs w:val="16"/>
                        </w:rPr>
                      </w:pPr>
                    </w:p>
                    <w:p w14:paraId="60FD6364" w14:textId="62BC72B0" w:rsidR="00A671A3" w:rsidRPr="00A671A3" w:rsidRDefault="00A671A3" w:rsidP="00A671A3">
                      <w:pPr>
                        <w:spacing w:after="0" w:line="240" w:lineRule="auto"/>
                        <w:jc w:val="both"/>
                        <w:rPr>
                          <w:rFonts w:ascii="Luciole" w:hAnsi="Luciole"/>
                          <w:sz w:val="16"/>
                          <w:szCs w:val="16"/>
                        </w:rPr>
                      </w:pPr>
                      <w:r w:rsidRPr="007651A5">
                        <w:rPr>
                          <w:rFonts w:ascii="Luciole" w:hAnsi="Luciole"/>
                          <w:color w:val="DC12A2"/>
                          <w:sz w:val="16"/>
                          <w:szCs w:val="16"/>
                        </w:rPr>
                        <w:t>Exonération</w:t>
                      </w:r>
                      <w:r w:rsidRPr="007651A5">
                        <w:rPr>
                          <w:rFonts w:ascii="Calibri" w:hAnsi="Calibri" w:cs="Calibri"/>
                          <w:color w:val="DC12A2"/>
                          <w:sz w:val="16"/>
                          <w:szCs w:val="16"/>
                        </w:rPr>
                        <w:t> </w:t>
                      </w:r>
                      <w:r w:rsidRPr="007651A5">
                        <w:rPr>
                          <w:rFonts w:ascii="Luciole" w:hAnsi="Luciole"/>
                          <w:color w:val="DC12A2"/>
                          <w:sz w:val="16"/>
                          <w:szCs w:val="16"/>
                        </w:rPr>
                        <w:t xml:space="preserve">: </w:t>
                      </w:r>
                      <w:r>
                        <w:rPr>
                          <w:rFonts w:ascii="Luciole" w:hAnsi="Luciole"/>
                          <w:sz w:val="16"/>
                          <w:szCs w:val="16"/>
                        </w:rPr>
                        <w:t>R.IV.1-1 1 et 3</w:t>
                      </w:r>
                      <w:r>
                        <w:rPr>
                          <w:rFonts w:ascii="Calibri" w:hAnsi="Calibri" w:cs="Calibri"/>
                          <w:sz w:val="16"/>
                          <w:szCs w:val="16"/>
                        </w:rPr>
                        <w:t> </w:t>
                      </w:r>
                      <w:r>
                        <w:rPr>
                          <w:rFonts w:ascii="Luciole" w:hAnsi="Luciole"/>
                          <w:sz w:val="16"/>
                          <w:szCs w:val="16"/>
                        </w:rPr>
                        <w:t xml:space="preserve">: forage/carottages pour étude géotechnique/pollution de sol/prospection géologique + dépôt/remblai/déblai conditionnés sous programme d’action sur les rivières visé à l’article D.33/3 Livre II du C. Env. </w:t>
                      </w:r>
                    </w:p>
                    <w:p w14:paraId="1316993B" w14:textId="77777777" w:rsidR="00A671A3" w:rsidRDefault="00A671A3" w:rsidP="00A671A3">
                      <w:pPr>
                        <w:spacing w:after="0" w:line="240" w:lineRule="auto"/>
                        <w:jc w:val="both"/>
                        <w:rPr>
                          <w:rFonts w:ascii="Luciole" w:hAnsi="Luciole"/>
                          <w:sz w:val="16"/>
                          <w:szCs w:val="16"/>
                        </w:rPr>
                      </w:pPr>
                    </w:p>
                    <w:p w14:paraId="17DB50EC" w14:textId="719DC999" w:rsidR="00A671A3" w:rsidRPr="00A671A3" w:rsidRDefault="00A671A3" w:rsidP="00A671A3">
                      <w:pPr>
                        <w:jc w:val="center"/>
                        <w:rPr>
                          <w:lang w:val="fr-FR"/>
                        </w:rPr>
                      </w:pPr>
                    </w:p>
                  </w:txbxContent>
                </v:textbox>
              </v:rect>
            </w:pict>
          </mc:Fallback>
        </mc:AlternateContent>
      </w:r>
      <w:r w:rsidR="00A671A3" w:rsidRPr="00AB184C">
        <w:rPr>
          <w:rFonts w:ascii="Luciole" w:hAnsi="Luciole"/>
          <w:noProof/>
          <w:sz w:val="18"/>
          <w:szCs w:val="18"/>
          <w:lang w:val="fr-FR"/>
        </w:rPr>
        <mc:AlternateContent>
          <mc:Choice Requires="wpi">
            <w:drawing>
              <wp:anchor distT="0" distB="0" distL="114300" distR="114300" simplePos="0" relativeHeight="251676672" behindDoc="0" locked="0" layoutInCell="1" allowOverlap="1" wp14:anchorId="5922F0C2" wp14:editId="2F16B401">
                <wp:simplePos x="0" y="0"/>
                <wp:positionH relativeFrom="column">
                  <wp:posOffset>-494625</wp:posOffset>
                </wp:positionH>
                <wp:positionV relativeFrom="paragraph">
                  <wp:posOffset>11877</wp:posOffset>
                </wp:positionV>
                <wp:extent cx="360" cy="360"/>
                <wp:effectExtent l="38100" t="38100" r="38100" b="38100"/>
                <wp:wrapNone/>
                <wp:docPr id="994436495" name="Encre 26"/>
                <wp:cNvGraphicFramePr/>
                <a:graphic xmlns:a="http://schemas.openxmlformats.org/drawingml/2006/main">
                  <a:graphicData uri="http://schemas.microsoft.com/office/word/2010/wordprocessingInk">
                    <w14:contentPart bwMode="auto" r:id="rId5">
                      <w14:nvContentPartPr>
                        <w14:cNvContentPartPr/>
                      </w14:nvContentPartPr>
                      <w14:xfrm>
                        <a:off x="0" y="0"/>
                        <a:ext cx="360" cy="360"/>
                      </w14:xfrm>
                    </w14:contentPart>
                  </a:graphicData>
                </a:graphic>
              </wp:anchor>
            </w:drawing>
          </mc:Choice>
          <mc:Fallback>
            <w:pict>
              <v:shapetype w14:anchorId="34E1159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26" o:spid="_x0000_s1026" type="#_x0000_t75" style="position:absolute;margin-left:-39.3pt;margin-top:.6pt;width:.75pt;height:.7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">
                <v:imagedata r:id="rId6" o:title=""/>
              </v:shape>
            </w:pict>
          </mc:Fallback>
        </mc:AlternateContent>
      </w:r>
      <w:r w:rsidR="00A671A3" w:rsidRPr="00AB184C">
        <w:rPr>
          <w:rFonts w:ascii="Luciole" w:hAnsi="Luciole"/>
          <w:noProof/>
          <w:sz w:val="18"/>
          <w:szCs w:val="18"/>
          <w:lang w:val="fr-FR"/>
        </w:rPr>
        <mc:AlternateContent>
          <mc:Choice Requires="wpi">
            <w:drawing>
              <wp:anchor distT="0" distB="0" distL="114300" distR="114300" simplePos="0" relativeHeight="251675648" behindDoc="0" locked="0" layoutInCell="1" allowOverlap="1" wp14:anchorId="76BD2F63" wp14:editId="5E067DCF">
                <wp:simplePos x="0" y="0"/>
                <wp:positionH relativeFrom="column">
                  <wp:posOffset>-323625</wp:posOffset>
                </wp:positionH>
                <wp:positionV relativeFrom="paragraph">
                  <wp:posOffset>291957</wp:posOffset>
                </wp:positionV>
                <wp:extent cx="360" cy="360"/>
                <wp:effectExtent l="57150" t="57150" r="57150" b="57150"/>
                <wp:wrapNone/>
                <wp:docPr id="739940907" name="Encre 25"/>
                <wp:cNvGraphicFramePr/>
                <a:graphic xmlns:a="http://schemas.openxmlformats.org/drawingml/2006/main">
                  <a:graphicData uri="http://schemas.microsoft.com/office/word/2010/wordprocessingInk">
                    <w14:contentPart bwMode="auto" r:id="rId7">
                      <w14:nvContentPartPr>
                        <w14:cNvContentPartPr/>
                      </w14:nvContentPartPr>
                      <w14:xfrm>
                        <a:off x="0" y="0"/>
                        <a:ext cx="360" cy="360"/>
                      </w14:xfrm>
                    </w14:contentPart>
                  </a:graphicData>
                </a:graphic>
              </wp:anchor>
            </w:drawing>
          </mc:Choice>
          <mc:Fallback>
            <w:pict>
              <v:shape w14:anchorId="3E80314E" id="Encre 25" o:spid="_x0000_s1026" type="#_x0000_t75" style="position:absolute;margin-left:-26.2pt;margin-top:22.3pt;width:1.45pt;height:1.4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">
                <v:imagedata r:id="rId8" o:title=""/>
              </v:shape>
            </w:pict>
          </mc:Fallback>
        </mc:AlternateContent>
      </w:r>
      <w:r w:rsidR="00B33ED0" w:rsidRPr="00AB184C">
        <w:rPr>
          <w:rFonts w:ascii="Luciole" w:hAnsi="Luciole"/>
          <w:noProof/>
          <w:sz w:val="18"/>
          <w:szCs w:val="18"/>
          <w:lang w:val="fr-FR"/>
        </w:rPr>
        <mc:AlternateContent>
          <mc:Choice Requires="wpi">
            <w:drawing>
              <wp:anchor distT="0" distB="0" distL="114300" distR="114300" simplePos="0" relativeHeight="251671552" behindDoc="0" locked="0" layoutInCell="1" allowOverlap="1" wp14:anchorId="0D1ADE31" wp14:editId="27C9790B">
                <wp:simplePos x="0" y="0"/>
                <wp:positionH relativeFrom="column">
                  <wp:posOffset>-937785</wp:posOffset>
                </wp:positionH>
                <wp:positionV relativeFrom="paragraph">
                  <wp:posOffset>230257</wp:posOffset>
                </wp:positionV>
                <wp:extent cx="360" cy="360"/>
                <wp:effectExtent l="57150" t="57150" r="57150" b="57150"/>
                <wp:wrapNone/>
                <wp:docPr id="289600681" name="Encre 17"/>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 w14:anchorId="54FEC6B4" id="Encre 17" o:spid="_x0000_s1026" type="#_x0000_t75" style="position:absolute;margin-left:-74.55pt;margin-top:17.45pt;width:1.45pt;height:1.4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">
                <v:imagedata r:id="rId10" o:title=""/>
              </v:shape>
            </w:pict>
          </mc:Fallback>
        </mc:AlternateContent>
      </w:r>
      <w:r w:rsidR="00B05566" w:rsidRPr="00AB184C">
        <w:rPr>
          <w:rFonts w:ascii="Luciole" w:hAnsi="Luciole"/>
          <w:sz w:val="20"/>
          <w:szCs w:val="20"/>
          <w:lang w:val="fr-FR"/>
        </w:rPr>
        <w:t>D.IV.4 9° Modifi</w:t>
      </w:r>
      <w:r w:rsidR="00725739">
        <w:rPr>
          <w:rFonts w:ascii="Luciole" w:hAnsi="Luciole"/>
          <w:sz w:val="20"/>
          <w:szCs w:val="20"/>
          <w:lang w:val="fr-FR"/>
        </w:rPr>
        <w:t>er sensiblement</w:t>
      </w:r>
      <w:r w:rsidR="00B05566" w:rsidRPr="00AB184C">
        <w:rPr>
          <w:rFonts w:ascii="Luciole" w:hAnsi="Luciole"/>
          <w:sz w:val="20"/>
          <w:szCs w:val="20"/>
          <w:lang w:val="fr-FR"/>
        </w:rPr>
        <w:t xml:space="preserve"> </w:t>
      </w:r>
      <w:r w:rsidR="00725739">
        <w:rPr>
          <w:rFonts w:ascii="Luciole" w:hAnsi="Luciole"/>
          <w:sz w:val="20"/>
          <w:szCs w:val="20"/>
          <w:lang w:val="fr-FR"/>
        </w:rPr>
        <w:t>l</w:t>
      </w:r>
      <w:r w:rsidR="00B05566" w:rsidRPr="00AB184C">
        <w:rPr>
          <w:rFonts w:ascii="Luciole" w:hAnsi="Luciole"/>
          <w:sz w:val="20"/>
          <w:szCs w:val="20"/>
          <w:lang w:val="fr-FR"/>
        </w:rPr>
        <w:t>e relief du sol</w:t>
      </w:r>
      <w:r w:rsidR="00B05566" w:rsidRPr="00AB184C">
        <w:rPr>
          <w:rFonts w:ascii="Calibri" w:hAnsi="Calibri" w:cs="Calibri"/>
          <w:sz w:val="20"/>
          <w:szCs w:val="20"/>
          <w:lang w:val="fr-FR"/>
        </w:rPr>
        <w:t> </w:t>
      </w:r>
      <w:r w:rsidR="00B05566" w:rsidRPr="00AB184C">
        <w:rPr>
          <w:rFonts w:ascii="Luciole" w:hAnsi="Luciole"/>
          <w:sz w:val="20"/>
          <w:szCs w:val="20"/>
          <w:lang w:val="fr-FR"/>
        </w:rPr>
        <w:t xml:space="preserve">: </w:t>
      </w:r>
      <w:r w:rsidR="00B05566" w:rsidRPr="00AB184C">
        <w:rPr>
          <w:rFonts w:ascii="Luciole" w:hAnsi="Luciole"/>
          <w:b/>
          <w:bCs/>
          <w:color w:val="DC12A2"/>
          <w:sz w:val="20"/>
          <w:szCs w:val="20"/>
          <w:lang w:val="fr-FR"/>
        </w:rPr>
        <w:t>Définition de la notion de modification sensible du relief du sol</w:t>
      </w:r>
      <w:r w:rsidR="00B05566" w:rsidRPr="00AB184C">
        <w:rPr>
          <w:rFonts w:ascii="Luciole" w:hAnsi="Luciole"/>
          <w:color w:val="DC12A2"/>
          <w:sz w:val="20"/>
          <w:szCs w:val="20"/>
          <w:lang w:val="fr-FR"/>
        </w:rPr>
        <w:t xml:space="preserve"> </w:t>
      </w:r>
      <w:r w:rsidR="00B05566" w:rsidRPr="00AB184C">
        <w:rPr>
          <w:rFonts w:ascii="Luciole" w:hAnsi="Luciole"/>
          <w:sz w:val="18"/>
          <w:szCs w:val="18"/>
          <w:lang w:val="fr-FR"/>
        </w:rPr>
        <w:t>(version 21/08/2024)</w:t>
      </w:r>
    </w:p>
    <w:p w14:paraId="5419123B" w14:textId="0662AFFD" w:rsidR="00B05566" w:rsidRDefault="00AD7713" w:rsidP="00B05566">
      <w:pPr>
        <w:rPr>
          <w:rFonts w:ascii="Luciole" w:hAnsi="Luciole"/>
          <w:sz w:val="18"/>
          <w:szCs w:val="18"/>
          <w:lang w:val="fr-FR"/>
        </w:rPr>
      </w:pPr>
      <w:r>
        <w:rPr>
          <w:rFonts w:ascii="Luciole" w:hAnsi="Luciole"/>
          <w:noProof/>
          <w:sz w:val="18"/>
          <w:szCs w:val="18"/>
          <w:lang w:val="fr-FR"/>
        </w:rPr>
        <mc:AlternateContent>
          <mc:Choice Requires="wps">
            <w:drawing>
              <wp:anchor distT="0" distB="0" distL="114300" distR="114300" simplePos="0" relativeHeight="251685888" behindDoc="0" locked="0" layoutInCell="1" allowOverlap="1" wp14:anchorId="7563F957" wp14:editId="24359C45">
                <wp:simplePos x="0" y="0"/>
                <wp:positionH relativeFrom="column">
                  <wp:posOffset>6157623</wp:posOffset>
                </wp:positionH>
                <wp:positionV relativeFrom="paragraph">
                  <wp:posOffset>236788</wp:posOffset>
                </wp:positionV>
                <wp:extent cx="0" cy="4237630"/>
                <wp:effectExtent l="19050" t="19050" r="19050" b="10795"/>
                <wp:wrapNone/>
                <wp:docPr id="307042879" name="Connecteur droit 33"/>
                <wp:cNvGraphicFramePr/>
                <a:graphic xmlns:a="http://schemas.openxmlformats.org/drawingml/2006/main">
                  <a:graphicData uri="http://schemas.microsoft.com/office/word/2010/wordprocessingShape">
                    <wps:wsp>
                      <wps:cNvCnPr/>
                      <wps:spPr>
                        <a:xfrm flipV="1">
                          <a:off x="0" y="0"/>
                          <a:ext cx="0" cy="4237630"/>
                        </a:xfrm>
                        <a:prstGeom prst="line">
                          <a:avLst/>
                        </a:prstGeom>
                        <a:ln w="38100">
                          <a:solidFill>
                            <a:schemeClr val="accent5"/>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89A4608" id="Connecteur droit 33" o:spid="_x0000_s1026" style="position:absolute;flip:y;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84.85pt,18.65pt" to="484.85pt,3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" strokecolor="#a02b93 [3208]" strokeweight="3pt">
                <v:stroke joinstyle="miter"/>
              </v:line>
            </w:pict>
          </mc:Fallback>
        </mc:AlternateContent>
      </w:r>
      <w:r w:rsidR="008249FB">
        <w:rPr>
          <w:rFonts w:ascii="Luciole" w:hAnsi="Luciole"/>
          <w:noProof/>
          <w:sz w:val="18"/>
          <w:szCs w:val="18"/>
          <w:lang w:val="fr-FR"/>
        </w:rPr>
        <mc:AlternateContent>
          <mc:Choice Requires="wps">
            <w:drawing>
              <wp:anchor distT="0" distB="0" distL="114300" distR="114300" simplePos="0" relativeHeight="251680768" behindDoc="0" locked="0" layoutInCell="1" allowOverlap="1" wp14:anchorId="62E330FF" wp14:editId="46126B76">
                <wp:simplePos x="0" y="0"/>
                <wp:positionH relativeFrom="column">
                  <wp:posOffset>8656585</wp:posOffset>
                </wp:positionH>
                <wp:positionV relativeFrom="paragraph">
                  <wp:posOffset>101733</wp:posOffset>
                </wp:positionV>
                <wp:extent cx="1596172" cy="989330"/>
                <wp:effectExtent l="0" t="0" r="23495" b="20320"/>
                <wp:wrapNone/>
                <wp:docPr id="1859742857" name="Rectangle 28"/>
                <wp:cNvGraphicFramePr/>
                <a:graphic xmlns:a="http://schemas.openxmlformats.org/drawingml/2006/main">
                  <a:graphicData uri="http://schemas.microsoft.com/office/word/2010/wordprocessingShape">
                    <wps:wsp>
                      <wps:cNvSpPr/>
                      <wps:spPr>
                        <a:xfrm>
                          <a:off x="0" y="0"/>
                          <a:ext cx="1596172" cy="989330"/>
                        </a:xfrm>
                        <a:prstGeom prst="rect">
                          <a:avLst/>
                        </a:prstGeom>
                        <a:ln>
                          <a:solidFill>
                            <a:schemeClr val="accent5"/>
                          </a:solidFill>
                        </a:ln>
                      </wps:spPr>
                      <wps:style>
                        <a:lnRef idx="2">
                          <a:schemeClr val="accent6"/>
                        </a:lnRef>
                        <a:fillRef idx="1">
                          <a:schemeClr val="lt1"/>
                        </a:fillRef>
                        <a:effectRef idx="0">
                          <a:schemeClr val="accent6"/>
                        </a:effectRef>
                        <a:fontRef idx="minor">
                          <a:schemeClr val="dk1"/>
                        </a:fontRef>
                      </wps:style>
                      <wps:txbx>
                        <w:txbxContent>
                          <w:p w14:paraId="0B3EB9F9" w14:textId="6CC16EB1" w:rsidR="00B40DAD" w:rsidRPr="00B40DAD" w:rsidRDefault="00B40DAD" w:rsidP="00B40DAD">
                            <w:pPr>
                              <w:jc w:val="both"/>
                              <w:rPr>
                                <w:rFonts w:ascii="Luciole" w:hAnsi="Luciole"/>
                                <w:color w:val="DC12A2"/>
                                <w:sz w:val="16"/>
                                <w:szCs w:val="16"/>
                                <w:lang w:val="fr-FR"/>
                              </w:rPr>
                            </w:pPr>
                            <w:r w:rsidRPr="006529B1">
                              <w:rPr>
                                <w:rFonts w:ascii="Luciole" w:hAnsi="Luciole"/>
                                <w:sz w:val="16"/>
                                <w:szCs w:val="16"/>
                                <w:highlight w:val="yellow"/>
                                <w:lang w:val="fr-FR"/>
                              </w:rPr>
                              <w:t>R.IV.1-1 I2</w:t>
                            </w:r>
                            <w:r w:rsidRPr="006529B1">
                              <w:rPr>
                                <w:rFonts w:ascii="Calibri" w:hAnsi="Calibri" w:cs="Calibri"/>
                                <w:sz w:val="16"/>
                                <w:szCs w:val="16"/>
                                <w:highlight w:val="yellow"/>
                                <w:lang w:val="fr-FR"/>
                              </w:rPr>
                              <w:t> </w:t>
                            </w:r>
                            <w:r w:rsidRPr="006529B1">
                              <w:rPr>
                                <w:rFonts w:ascii="Luciole" w:hAnsi="Luciole"/>
                                <w:sz w:val="16"/>
                                <w:szCs w:val="16"/>
                                <w:highlight w:val="yellow"/>
                                <w:lang w:val="fr-FR"/>
                              </w:rPr>
                              <w:t>: les étangs et mares qui ne remplissent pas les conditions visées au point I1</w:t>
                            </w:r>
                            <w:r w:rsidRPr="006529B1">
                              <w:rPr>
                                <w:rFonts w:ascii="Calibri" w:hAnsi="Calibri" w:cs="Calibri"/>
                                <w:sz w:val="16"/>
                                <w:szCs w:val="16"/>
                                <w:highlight w:val="yellow"/>
                                <w:lang w:val="fr-FR"/>
                              </w:rPr>
                              <w:t> </w:t>
                            </w:r>
                            <w:r w:rsidRPr="006529B1">
                              <w:rPr>
                                <w:rFonts w:ascii="Luciole" w:hAnsi="Luciole"/>
                                <w:sz w:val="16"/>
                                <w:szCs w:val="16"/>
                                <w:highlight w:val="yellow"/>
                                <w:lang w:val="fr-FR"/>
                              </w:rPr>
                              <w:t xml:space="preserve">: </w:t>
                            </w:r>
                            <w:r w:rsidRPr="006529B1">
                              <w:rPr>
                                <w:rFonts w:ascii="Luciole" w:hAnsi="Luciole"/>
                                <w:color w:val="DC12A2"/>
                                <w:sz w:val="16"/>
                                <w:szCs w:val="16"/>
                                <w:highlight w:val="yellow"/>
                                <w:lang w:val="fr-FR"/>
                              </w:rPr>
                              <w:t>permis d’impact limité sans architecte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E330FF" id="Rectangle 28" o:spid="_x0000_s1027" style="position:absolute;margin-left:681.6pt;margin-top:8pt;width:125.7pt;height:77.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" fillcolor="white [3201]" strokecolor="#a02b93 [3208]" strokeweight="1pt">
                <v:textbox>
                  <w:txbxContent>
                    <w:p w14:paraId="0B3EB9F9" w14:textId="6CC16EB1" w:rsidR="00B40DAD" w:rsidRPr="00B40DAD" w:rsidRDefault="00B40DAD" w:rsidP="00B40DAD">
                      <w:pPr>
                        <w:jc w:val="both"/>
                        <w:rPr>
                          <w:rFonts w:ascii="Luciole" w:hAnsi="Luciole"/>
                          <w:color w:val="DC12A2"/>
                          <w:sz w:val="16"/>
                          <w:szCs w:val="16"/>
                          <w:lang w:val="fr-FR"/>
                        </w:rPr>
                      </w:pPr>
                      <w:r w:rsidRPr="006529B1">
                        <w:rPr>
                          <w:rFonts w:ascii="Luciole" w:hAnsi="Luciole"/>
                          <w:sz w:val="16"/>
                          <w:szCs w:val="16"/>
                          <w:highlight w:val="yellow"/>
                          <w:lang w:val="fr-FR"/>
                        </w:rPr>
                        <w:t>R.IV.1-1 I2</w:t>
                      </w:r>
                      <w:r w:rsidRPr="006529B1">
                        <w:rPr>
                          <w:rFonts w:ascii="Calibri" w:hAnsi="Calibri" w:cs="Calibri"/>
                          <w:sz w:val="16"/>
                          <w:szCs w:val="16"/>
                          <w:highlight w:val="yellow"/>
                          <w:lang w:val="fr-FR"/>
                        </w:rPr>
                        <w:t> </w:t>
                      </w:r>
                      <w:r w:rsidRPr="006529B1">
                        <w:rPr>
                          <w:rFonts w:ascii="Luciole" w:hAnsi="Luciole"/>
                          <w:sz w:val="16"/>
                          <w:szCs w:val="16"/>
                          <w:highlight w:val="yellow"/>
                          <w:lang w:val="fr-FR"/>
                        </w:rPr>
                        <w:t>: les étangs et mares qui ne remplissent pas les conditions visées au point I1</w:t>
                      </w:r>
                      <w:r w:rsidRPr="006529B1">
                        <w:rPr>
                          <w:rFonts w:ascii="Calibri" w:hAnsi="Calibri" w:cs="Calibri"/>
                          <w:sz w:val="16"/>
                          <w:szCs w:val="16"/>
                          <w:highlight w:val="yellow"/>
                          <w:lang w:val="fr-FR"/>
                        </w:rPr>
                        <w:t> </w:t>
                      </w:r>
                      <w:r w:rsidRPr="006529B1">
                        <w:rPr>
                          <w:rFonts w:ascii="Luciole" w:hAnsi="Luciole"/>
                          <w:sz w:val="16"/>
                          <w:szCs w:val="16"/>
                          <w:highlight w:val="yellow"/>
                          <w:lang w:val="fr-FR"/>
                        </w:rPr>
                        <w:t xml:space="preserve">: </w:t>
                      </w:r>
                      <w:r w:rsidRPr="006529B1">
                        <w:rPr>
                          <w:rFonts w:ascii="Luciole" w:hAnsi="Luciole"/>
                          <w:color w:val="DC12A2"/>
                          <w:sz w:val="16"/>
                          <w:szCs w:val="16"/>
                          <w:highlight w:val="yellow"/>
                          <w:lang w:val="fr-FR"/>
                        </w:rPr>
                        <w:t>permis d’impact limité sans architecte</w:t>
                      </w:r>
                    </w:p>
                  </w:txbxContent>
                </v:textbox>
              </v:rect>
            </w:pict>
          </mc:Fallback>
        </mc:AlternateContent>
      </w:r>
      <w:r w:rsidR="000301F0">
        <w:rPr>
          <w:rFonts w:ascii="Luciole" w:hAnsi="Luciole"/>
          <w:noProof/>
          <w:sz w:val="18"/>
          <w:szCs w:val="18"/>
          <w:lang w:val="fr-FR"/>
        </w:rPr>
        <mc:AlternateContent>
          <mc:Choice Requires="wps">
            <w:drawing>
              <wp:anchor distT="0" distB="0" distL="114300" distR="114300" simplePos="0" relativeHeight="251686912" behindDoc="0" locked="0" layoutInCell="1" allowOverlap="1" wp14:anchorId="2BE9E263" wp14:editId="4FE10D57">
                <wp:simplePos x="0" y="0"/>
                <wp:positionH relativeFrom="column">
                  <wp:posOffset>6159045</wp:posOffset>
                </wp:positionH>
                <wp:positionV relativeFrom="paragraph">
                  <wp:posOffset>238210</wp:posOffset>
                </wp:positionV>
                <wp:extent cx="102358" cy="0"/>
                <wp:effectExtent l="0" t="19050" r="31115" b="19050"/>
                <wp:wrapNone/>
                <wp:docPr id="1229028290" name="Connecteur droit 34"/>
                <wp:cNvGraphicFramePr/>
                <a:graphic xmlns:a="http://schemas.openxmlformats.org/drawingml/2006/main">
                  <a:graphicData uri="http://schemas.microsoft.com/office/word/2010/wordprocessingShape">
                    <wps:wsp>
                      <wps:cNvCnPr/>
                      <wps:spPr>
                        <a:xfrm>
                          <a:off x="0" y="0"/>
                          <a:ext cx="102358" cy="0"/>
                        </a:xfrm>
                        <a:prstGeom prst="line">
                          <a:avLst/>
                        </a:prstGeom>
                        <a:ln w="38100">
                          <a:solidFill>
                            <a:schemeClr val="accent5"/>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AF98DB" id="Connecteur droit 34"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484.95pt,18.75pt" to="493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" strokecolor="#a02b93 [3208]" strokeweight="3pt">
                <v:stroke joinstyle="miter"/>
              </v:line>
            </w:pict>
          </mc:Fallback>
        </mc:AlternateContent>
      </w:r>
      <w:r w:rsidR="002229FF">
        <w:rPr>
          <w:rFonts w:ascii="Luciole" w:hAnsi="Luciole"/>
          <w:noProof/>
          <w:sz w:val="18"/>
          <w:szCs w:val="18"/>
          <w:lang w:val="fr-FR"/>
        </w:rPr>
        <mc:AlternateContent>
          <mc:Choice Requires="wps">
            <w:drawing>
              <wp:anchor distT="0" distB="0" distL="114300" distR="114300" simplePos="0" relativeHeight="251679744" behindDoc="0" locked="0" layoutInCell="1" allowOverlap="1" wp14:anchorId="7DBDF067" wp14:editId="4CB72350">
                <wp:simplePos x="0" y="0"/>
                <wp:positionH relativeFrom="column">
                  <wp:posOffset>6261403</wp:posOffset>
                </wp:positionH>
                <wp:positionV relativeFrom="paragraph">
                  <wp:posOffset>67613</wp:posOffset>
                </wp:positionV>
                <wp:extent cx="1917511" cy="2060812"/>
                <wp:effectExtent l="0" t="0" r="26035" b="15875"/>
                <wp:wrapNone/>
                <wp:docPr id="539670143" name="Rectangle 27"/>
                <wp:cNvGraphicFramePr/>
                <a:graphic xmlns:a="http://schemas.openxmlformats.org/drawingml/2006/main">
                  <a:graphicData uri="http://schemas.microsoft.com/office/word/2010/wordprocessingShape">
                    <wps:wsp>
                      <wps:cNvSpPr/>
                      <wps:spPr>
                        <a:xfrm>
                          <a:off x="0" y="0"/>
                          <a:ext cx="1917511" cy="2060812"/>
                        </a:xfrm>
                        <a:prstGeom prst="rect">
                          <a:avLst/>
                        </a:prstGeom>
                        <a:ln>
                          <a:solidFill>
                            <a:schemeClr val="accent5"/>
                          </a:solidFill>
                        </a:ln>
                      </wps:spPr>
                      <wps:style>
                        <a:lnRef idx="2">
                          <a:schemeClr val="accent6"/>
                        </a:lnRef>
                        <a:fillRef idx="1">
                          <a:schemeClr val="lt1"/>
                        </a:fillRef>
                        <a:effectRef idx="0">
                          <a:schemeClr val="accent6"/>
                        </a:effectRef>
                        <a:fontRef idx="minor">
                          <a:schemeClr val="dk1"/>
                        </a:fontRef>
                      </wps:style>
                      <wps:txbx>
                        <w:txbxContent>
                          <w:p w14:paraId="45DEC1E1" w14:textId="5CFC6A2A" w:rsidR="00B40DAD" w:rsidRPr="00B40DAD" w:rsidRDefault="00B40DAD" w:rsidP="00B40DAD">
                            <w:pPr>
                              <w:jc w:val="both"/>
                              <w:rPr>
                                <w:rFonts w:ascii="Luciole" w:hAnsi="Luciole"/>
                                <w:sz w:val="16"/>
                                <w:szCs w:val="16"/>
                                <w:lang w:val="fr-FR"/>
                              </w:rPr>
                            </w:pPr>
                            <w:r w:rsidRPr="000301F0">
                              <w:rPr>
                                <w:rFonts w:ascii="Luciole" w:hAnsi="Luciole"/>
                                <w:sz w:val="16"/>
                                <w:szCs w:val="16"/>
                                <w:highlight w:val="cyan"/>
                                <w:lang w:val="fr-FR"/>
                              </w:rPr>
                              <w:t>R.IV.1-1 I1</w:t>
                            </w:r>
                            <w:r w:rsidRPr="000301F0">
                              <w:rPr>
                                <w:rFonts w:ascii="Calibri" w:hAnsi="Calibri" w:cs="Calibri"/>
                                <w:sz w:val="16"/>
                                <w:szCs w:val="16"/>
                                <w:highlight w:val="cyan"/>
                                <w:lang w:val="fr-FR"/>
                              </w:rPr>
                              <w:t> </w:t>
                            </w:r>
                            <w:r w:rsidRPr="000301F0">
                              <w:rPr>
                                <w:rFonts w:ascii="Luciole" w:hAnsi="Luciole"/>
                                <w:sz w:val="16"/>
                                <w:szCs w:val="16"/>
                                <w:highlight w:val="cyan"/>
                                <w:lang w:val="fr-FR"/>
                              </w:rPr>
                              <w:t>: Mare et étang</w:t>
                            </w:r>
                            <w:r w:rsidRPr="000301F0">
                              <w:rPr>
                                <w:rFonts w:ascii="Calibri" w:hAnsi="Calibri" w:cs="Calibri"/>
                                <w:sz w:val="16"/>
                                <w:szCs w:val="16"/>
                                <w:highlight w:val="cyan"/>
                                <w:lang w:val="fr-FR"/>
                              </w:rPr>
                              <w:t> </w:t>
                            </w:r>
                            <w:r w:rsidRPr="000301F0">
                              <w:rPr>
                                <w:rFonts w:ascii="Luciole" w:hAnsi="Luciole"/>
                                <w:sz w:val="16"/>
                                <w:szCs w:val="16"/>
                                <w:highlight w:val="cyan"/>
                                <w:lang w:val="fr-FR"/>
                              </w:rPr>
                              <w:t xml:space="preserve">: </w:t>
                            </w:r>
                            <w:r w:rsidRPr="000301F0">
                              <w:rPr>
                                <w:rFonts w:ascii="Luciole" w:hAnsi="Luciole"/>
                                <w:b/>
                                <w:bCs/>
                                <w:sz w:val="16"/>
                                <w:szCs w:val="16"/>
                                <w:highlight w:val="cyan"/>
                                <w:lang w:val="fr-FR"/>
                              </w:rPr>
                              <w:t>1</w:t>
                            </w:r>
                            <w:r w:rsidRPr="000301F0">
                              <w:rPr>
                                <w:rFonts w:ascii="Luciole" w:hAnsi="Luciole"/>
                                <w:sz w:val="16"/>
                                <w:szCs w:val="16"/>
                                <w:highlight w:val="cyan"/>
                                <w:lang w:val="fr-FR"/>
                              </w:rPr>
                              <w:t xml:space="preserve"> par propriété, dans l</w:t>
                            </w:r>
                            <w:r w:rsidR="008B3166">
                              <w:rPr>
                                <w:rFonts w:ascii="Luciole" w:hAnsi="Luciole"/>
                                <w:sz w:val="16"/>
                                <w:szCs w:val="16"/>
                                <w:highlight w:val="cyan"/>
                                <w:lang w:val="fr-FR"/>
                              </w:rPr>
                              <w:t xml:space="preserve">es </w:t>
                            </w:r>
                            <w:r w:rsidRPr="000301F0">
                              <w:rPr>
                                <w:rFonts w:ascii="Luciole" w:hAnsi="Luciole"/>
                                <w:sz w:val="16"/>
                                <w:szCs w:val="16"/>
                                <w:highlight w:val="cyan"/>
                                <w:lang w:val="fr-FR"/>
                              </w:rPr>
                              <w:t>espace</w:t>
                            </w:r>
                            <w:r w:rsidR="008B3166">
                              <w:rPr>
                                <w:rFonts w:ascii="Luciole" w:hAnsi="Luciole"/>
                                <w:sz w:val="16"/>
                                <w:szCs w:val="16"/>
                                <w:highlight w:val="cyan"/>
                                <w:lang w:val="fr-FR"/>
                              </w:rPr>
                              <w:t>s</w:t>
                            </w:r>
                            <w:r w:rsidRPr="000301F0">
                              <w:rPr>
                                <w:rFonts w:ascii="Luciole" w:hAnsi="Luciole"/>
                                <w:sz w:val="16"/>
                                <w:szCs w:val="16"/>
                                <w:highlight w:val="cyan"/>
                                <w:lang w:val="fr-FR"/>
                              </w:rPr>
                              <w:t xml:space="preserve"> de cours et jardins/parc public, à 3m au moins des limites mitoyennes, superficie maximale de 100m², les déblais nécessaires à ces aménagements n’entraînant sur le reste de la propriété aucune modification sensible du relief naturel du sol au sens du R.IV.4-3</w:t>
                            </w:r>
                            <w:r w:rsidRPr="000301F0">
                              <w:rPr>
                                <w:rFonts w:ascii="Calibri" w:hAnsi="Calibri" w:cs="Calibri"/>
                                <w:sz w:val="16"/>
                                <w:szCs w:val="16"/>
                                <w:highlight w:val="cyan"/>
                                <w:lang w:val="fr-FR"/>
                              </w:rPr>
                              <w:t> </w:t>
                            </w:r>
                            <w:r w:rsidRPr="000301F0">
                              <w:rPr>
                                <w:rFonts w:ascii="Luciole" w:hAnsi="Luciole"/>
                                <w:sz w:val="16"/>
                                <w:szCs w:val="16"/>
                                <w:highlight w:val="cyan"/>
                                <w:lang w:val="fr-FR"/>
                              </w:rPr>
                              <w:t xml:space="preserve">: </w:t>
                            </w:r>
                            <w:r w:rsidRPr="000301F0">
                              <w:rPr>
                                <w:rFonts w:ascii="Luciole" w:hAnsi="Luciole"/>
                                <w:color w:val="DC12A2"/>
                                <w:sz w:val="16"/>
                                <w:szCs w:val="16"/>
                                <w:highlight w:val="cyan"/>
                                <w:lang w:val="fr-FR"/>
                              </w:rPr>
                              <w:t>non soumis à permis</w:t>
                            </w:r>
                            <w:r w:rsidR="00D94C80" w:rsidRPr="000301F0">
                              <w:rPr>
                                <w:rFonts w:ascii="Luciole" w:hAnsi="Luciole"/>
                                <w:color w:val="DC12A2"/>
                                <w:sz w:val="16"/>
                                <w:szCs w:val="16"/>
                                <w:highlight w:val="cyan"/>
                                <w:lang w:val="fr-FR"/>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BDF067" id="Rectangle 27" o:spid="_x0000_s1028" style="position:absolute;margin-left:493pt;margin-top:5.3pt;width:151pt;height:162.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" fillcolor="white [3201]" strokecolor="#a02b93 [3208]" strokeweight="1pt">
                <v:textbox>
                  <w:txbxContent>
                    <w:p w14:paraId="45DEC1E1" w14:textId="5CFC6A2A" w:rsidR="00B40DAD" w:rsidRPr="00B40DAD" w:rsidRDefault="00B40DAD" w:rsidP="00B40DAD">
                      <w:pPr>
                        <w:jc w:val="both"/>
                        <w:rPr>
                          <w:rFonts w:ascii="Luciole" w:hAnsi="Luciole"/>
                          <w:sz w:val="16"/>
                          <w:szCs w:val="16"/>
                          <w:lang w:val="fr-FR"/>
                        </w:rPr>
                      </w:pPr>
                      <w:r w:rsidRPr="000301F0">
                        <w:rPr>
                          <w:rFonts w:ascii="Luciole" w:hAnsi="Luciole"/>
                          <w:sz w:val="16"/>
                          <w:szCs w:val="16"/>
                          <w:highlight w:val="cyan"/>
                          <w:lang w:val="fr-FR"/>
                        </w:rPr>
                        <w:t>R.IV.1-1 I1</w:t>
                      </w:r>
                      <w:r w:rsidRPr="000301F0">
                        <w:rPr>
                          <w:rFonts w:ascii="Calibri" w:hAnsi="Calibri" w:cs="Calibri"/>
                          <w:sz w:val="16"/>
                          <w:szCs w:val="16"/>
                          <w:highlight w:val="cyan"/>
                          <w:lang w:val="fr-FR"/>
                        </w:rPr>
                        <w:t> </w:t>
                      </w:r>
                      <w:r w:rsidRPr="000301F0">
                        <w:rPr>
                          <w:rFonts w:ascii="Luciole" w:hAnsi="Luciole"/>
                          <w:sz w:val="16"/>
                          <w:szCs w:val="16"/>
                          <w:highlight w:val="cyan"/>
                          <w:lang w:val="fr-FR"/>
                        </w:rPr>
                        <w:t>: Mare et étang</w:t>
                      </w:r>
                      <w:r w:rsidRPr="000301F0">
                        <w:rPr>
                          <w:rFonts w:ascii="Calibri" w:hAnsi="Calibri" w:cs="Calibri"/>
                          <w:sz w:val="16"/>
                          <w:szCs w:val="16"/>
                          <w:highlight w:val="cyan"/>
                          <w:lang w:val="fr-FR"/>
                        </w:rPr>
                        <w:t> </w:t>
                      </w:r>
                      <w:r w:rsidRPr="000301F0">
                        <w:rPr>
                          <w:rFonts w:ascii="Luciole" w:hAnsi="Luciole"/>
                          <w:sz w:val="16"/>
                          <w:szCs w:val="16"/>
                          <w:highlight w:val="cyan"/>
                          <w:lang w:val="fr-FR"/>
                        </w:rPr>
                        <w:t xml:space="preserve">: </w:t>
                      </w:r>
                      <w:r w:rsidRPr="000301F0">
                        <w:rPr>
                          <w:rFonts w:ascii="Luciole" w:hAnsi="Luciole"/>
                          <w:b/>
                          <w:bCs/>
                          <w:sz w:val="16"/>
                          <w:szCs w:val="16"/>
                          <w:highlight w:val="cyan"/>
                          <w:lang w:val="fr-FR"/>
                        </w:rPr>
                        <w:t>1</w:t>
                      </w:r>
                      <w:r w:rsidRPr="000301F0">
                        <w:rPr>
                          <w:rFonts w:ascii="Luciole" w:hAnsi="Luciole"/>
                          <w:sz w:val="16"/>
                          <w:szCs w:val="16"/>
                          <w:highlight w:val="cyan"/>
                          <w:lang w:val="fr-FR"/>
                        </w:rPr>
                        <w:t xml:space="preserve"> par propriété, dans l</w:t>
                      </w:r>
                      <w:r w:rsidR="008B3166">
                        <w:rPr>
                          <w:rFonts w:ascii="Luciole" w:hAnsi="Luciole"/>
                          <w:sz w:val="16"/>
                          <w:szCs w:val="16"/>
                          <w:highlight w:val="cyan"/>
                          <w:lang w:val="fr-FR"/>
                        </w:rPr>
                        <w:t xml:space="preserve">es </w:t>
                      </w:r>
                      <w:r w:rsidRPr="000301F0">
                        <w:rPr>
                          <w:rFonts w:ascii="Luciole" w:hAnsi="Luciole"/>
                          <w:sz w:val="16"/>
                          <w:szCs w:val="16"/>
                          <w:highlight w:val="cyan"/>
                          <w:lang w:val="fr-FR"/>
                        </w:rPr>
                        <w:t>espace</w:t>
                      </w:r>
                      <w:r w:rsidR="008B3166">
                        <w:rPr>
                          <w:rFonts w:ascii="Luciole" w:hAnsi="Luciole"/>
                          <w:sz w:val="16"/>
                          <w:szCs w:val="16"/>
                          <w:highlight w:val="cyan"/>
                          <w:lang w:val="fr-FR"/>
                        </w:rPr>
                        <w:t>s</w:t>
                      </w:r>
                      <w:r w:rsidRPr="000301F0">
                        <w:rPr>
                          <w:rFonts w:ascii="Luciole" w:hAnsi="Luciole"/>
                          <w:sz w:val="16"/>
                          <w:szCs w:val="16"/>
                          <w:highlight w:val="cyan"/>
                          <w:lang w:val="fr-FR"/>
                        </w:rPr>
                        <w:t xml:space="preserve"> de cours et jardins/parc public, à 3m au moins des limites mitoyennes, superficie maximale de 100m², les déblais nécessaires à ces aménagements n’entraînant sur le reste de la propriété aucune modification sensible du relief naturel du sol au sens du R.IV.4-3</w:t>
                      </w:r>
                      <w:r w:rsidRPr="000301F0">
                        <w:rPr>
                          <w:rFonts w:ascii="Calibri" w:hAnsi="Calibri" w:cs="Calibri"/>
                          <w:sz w:val="16"/>
                          <w:szCs w:val="16"/>
                          <w:highlight w:val="cyan"/>
                          <w:lang w:val="fr-FR"/>
                        </w:rPr>
                        <w:t> </w:t>
                      </w:r>
                      <w:r w:rsidRPr="000301F0">
                        <w:rPr>
                          <w:rFonts w:ascii="Luciole" w:hAnsi="Luciole"/>
                          <w:sz w:val="16"/>
                          <w:szCs w:val="16"/>
                          <w:highlight w:val="cyan"/>
                          <w:lang w:val="fr-FR"/>
                        </w:rPr>
                        <w:t xml:space="preserve">: </w:t>
                      </w:r>
                      <w:r w:rsidRPr="000301F0">
                        <w:rPr>
                          <w:rFonts w:ascii="Luciole" w:hAnsi="Luciole"/>
                          <w:color w:val="DC12A2"/>
                          <w:sz w:val="16"/>
                          <w:szCs w:val="16"/>
                          <w:highlight w:val="cyan"/>
                          <w:lang w:val="fr-FR"/>
                        </w:rPr>
                        <w:t>non soumis à permis</w:t>
                      </w:r>
                      <w:r w:rsidR="00D94C80" w:rsidRPr="000301F0">
                        <w:rPr>
                          <w:rFonts w:ascii="Luciole" w:hAnsi="Luciole"/>
                          <w:color w:val="DC12A2"/>
                          <w:sz w:val="16"/>
                          <w:szCs w:val="16"/>
                          <w:highlight w:val="cyan"/>
                          <w:lang w:val="fr-FR"/>
                        </w:rPr>
                        <w:t>.</w:t>
                      </w:r>
                    </w:p>
                  </w:txbxContent>
                </v:textbox>
              </v:rect>
            </w:pict>
          </mc:Fallback>
        </mc:AlternateContent>
      </w:r>
    </w:p>
    <w:p w14:paraId="2ADA74F2" w14:textId="327E8997" w:rsidR="00B05566" w:rsidRDefault="00D94C80" w:rsidP="00B05566">
      <w:pPr>
        <w:rPr>
          <w:rFonts w:ascii="Luciole" w:hAnsi="Luciole"/>
          <w:sz w:val="18"/>
          <w:szCs w:val="18"/>
          <w:lang w:val="fr-FR"/>
        </w:rPr>
      </w:pPr>
      <w:r>
        <w:rPr>
          <w:rFonts w:ascii="Luciole" w:hAnsi="Luciole"/>
          <w:noProof/>
          <w:sz w:val="20"/>
          <w:szCs w:val="20"/>
          <w:lang w:val="fr-FR"/>
        </w:rPr>
        <mc:AlternateContent>
          <mc:Choice Requires="wps">
            <w:drawing>
              <wp:anchor distT="0" distB="0" distL="114300" distR="114300" simplePos="0" relativeHeight="251663360" behindDoc="0" locked="0" layoutInCell="1" allowOverlap="1" wp14:anchorId="221DDF4D" wp14:editId="1032BE54">
                <wp:simplePos x="0" y="0"/>
                <wp:positionH relativeFrom="column">
                  <wp:posOffset>8178914</wp:posOffset>
                </wp:positionH>
                <wp:positionV relativeFrom="paragraph">
                  <wp:posOffset>186528</wp:posOffset>
                </wp:positionV>
                <wp:extent cx="477671" cy="416257"/>
                <wp:effectExtent l="19050" t="19050" r="36830" b="22225"/>
                <wp:wrapNone/>
                <wp:docPr id="1941832020" name="Connecteur droit 8"/>
                <wp:cNvGraphicFramePr/>
                <a:graphic xmlns:a="http://schemas.openxmlformats.org/drawingml/2006/main">
                  <a:graphicData uri="http://schemas.microsoft.com/office/word/2010/wordprocessingShape">
                    <wps:wsp>
                      <wps:cNvCnPr/>
                      <wps:spPr>
                        <a:xfrm flipV="1">
                          <a:off x="0" y="0"/>
                          <a:ext cx="477671" cy="416257"/>
                        </a:xfrm>
                        <a:prstGeom prst="line">
                          <a:avLst/>
                        </a:prstGeom>
                        <a:ln w="38100">
                          <a:solidFill>
                            <a:schemeClr val="accent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BCDA3A" id="Connecteur droit 8"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4pt,14.7pt" to="681.6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" strokecolor="#a02b93 [3208]" strokeweight="3pt">
                <v:stroke joinstyle="miter"/>
              </v:line>
            </w:pict>
          </mc:Fallback>
        </mc:AlternateContent>
      </w:r>
    </w:p>
    <w:p w14:paraId="05EFAB10" w14:textId="251546DD" w:rsidR="00B05566" w:rsidRDefault="00B40DAD" w:rsidP="00B05566">
      <w:pPr>
        <w:rPr>
          <w:rFonts w:ascii="Luciole" w:hAnsi="Luciole"/>
          <w:sz w:val="18"/>
          <w:szCs w:val="18"/>
          <w:lang w:val="fr-FR"/>
        </w:rPr>
      </w:pPr>
      <w:r>
        <w:rPr>
          <w:rFonts w:ascii="Luciole" w:hAnsi="Luciole"/>
          <w:noProof/>
          <w:sz w:val="20"/>
          <w:szCs w:val="20"/>
          <w:lang w:val="fr-FR"/>
        </w:rPr>
        <mc:AlternateContent>
          <mc:Choice Requires="wps">
            <w:drawing>
              <wp:anchor distT="0" distB="0" distL="114300" distR="114300" simplePos="0" relativeHeight="251664384" behindDoc="0" locked="0" layoutInCell="1" allowOverlap="1" wp14:anchorId="019D9857" wp14:editId="5447ADA6">
                <wp:simplePos x="0" y="0"/>
                <wp:positionH relativeFrom="column">
                  <wp:posOffset>8178915</wp:posOffset>
                </wp:positionH>
                <wp:positionV relativeFrom="paragraph">
                  <wp:posOffset>298621</wp:posOffset>
                </wp:positionV>
                <wp:extent cx="191068" cy="470847"/>
                <wp:effectExtent l="19050" t="19050" r="19050" b="24765"/>
                <wp:wrapNone/>
                <wp:docPr id="1757662477" name="Connecteur droit 9"/>
                <wp:cNvGraphicFramePr/>
                <a:graphic xmlns:a="http://schemas.openxmlformats.org/drawingml/2006/main">
                  <a:graphicData uri="http://schemas.microsoft.com/office/word/2010/wordprocessingShape">
                    <wps:wsp>
                      <wps:cNvCnPr/>
                      <wps:spPr>
                        <a:xfrm>
                          <a:off x="0" y="0"/>
                          <a:ext cx="191068" cy="470847"/>
                        </a:xfrm>
                        <a:prstGeom prst="line">
                          <a:avLst/>
                        </a:prstGeom>
                        <a:ln w="38100">
                          <a:solidFill>
                            <a:schemeClr val="accent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0AD4D" id="Connecteur droit 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4pt,23.5pt" to="659.05pt,6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" strokecolor="#a02b93 [3208]" strokeweight="3pt">
                <v:stroke joinstyle="miter"/>
              </v:line>
            </w:pict>
          </mc:Fallback>
        </mc:AlternateContent>
      </w:r>
      <w:r w:rsidR="00B33ED0">
        <w:rPr>
          <w:rFonts w:ascii="Luciole" w:hAnsi="Luciole"/>
          <w:noProof/>
          <w:sz w:val="20"/>
          <w:szCs w:val="20"/>
          <w:lang w:val="fr-FR"/>
        </w:rPr>
        <mc:AlternateContent>
          <mc:Choice Requires="wpi">
            <w:drawing>
              <wp:anchor distT="0" distB="0" distL="114300" distR="114300" simplePos="0" relativeHeight="251672576" behindDoc="0" locked="0" layoutInCell="1" allowOverlap="1" wp14:anchorId="550CB4F9" wp14:editId="55AB1D78">
                <wp:simplePos x="0" y="0"/>
                <wp:positionH relativeFrom="column">
                  <wp:posOffset>-719625</wp:posOffset>
                </wp:positionH>
                <wp:positionV relativeFrom="paragraph">
                  <wp:posOffset>376652</wp:posOffset>
                </wp:positionV>
                <wp:extent cx="360" cy="360"/>
                <wp:effectExtent l="57150" t="57150" r="57150" b="57150"/>
                <wp:wrapNone/>
                <wp:docPr id="1356234388" name="Encre 18"/>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 w14:anchorId="7D229D01" id="Encre 18" o:spid="_x0000_s1026" type="#_x0000_t75" style="position:absolute;margin-left:-57.35pt;margin-top:28.95pt;width:1.45pt;height:1.4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">
                <v:imagedata r:id="rId10" o:title=""/>
              </v:shape>
            </w:pict>
          </mc:Fallback>
        </mc:AlternateContent>
      </w:r>
    </w:p>
    <w:p w14:paraId="4C4DB17C" w14:textId="622FB0E3" w:rsidR="00B33ED0" w:rsidRDefault="00B33ED0" w:rsidP="00B05566">
      <w:pPr>
        <w:rPr>
          <w:rFonts w:ascii="Luciole" w:hAnsi="Luciole"/>
          <w:sz w:val="20"/>
          <w:szCs w:val="20"/>
          <w:lang w:val="fr-FR"/>
        </w:rPr>
      </w:pPr>
    </w:p>
    <w:p w14:paraId="400CF0C9" w14:textId="5AA1E455" w:rsidR="00B05566" w:rsidRDefault="00B40DAD" w:rsidP="00B05566">
      <w:pPr>
        <w:rPr>
          <w:rFonts w:ascii="Luciole" w:hAnsi="Luciole"/>
          <w:sz w:val="20"/>
          <w:szCs w:val="20"/>
          <w:lang w:val="fr-FR"/>
        </w:rPr>
      </w:pPr>
      <w:r w:rsidRPr="00B40DAD">
        <w:rPr>
          <w:rFonts w:ascii="Luciole" w:hAnsi="Luciole"/>
          <w:noProof/>
          <w:sz w:val="16"/>
          <w:szCs w:val="16"/>
          <w:lang w:val="fr-FR"/>
        </w:rPr>
        <mc:AlternateContent>
          <mc:Choice Requires="wps">
            <w:drawing>
              <wp:anchor distT="0" distB="0" distL="114300" distR="114300" simplePos="0" relativeHeight="251681792" behindDoc="0" locked="0" layoutInCell="1" allowOverlap="1" wp14:anchorId="69A4F3FB" wp14:editId="7E7A9C70">
                <wp:simplePos x="0" y="0"/>
                <wp:positionH relativeFrom="column">
                  <wp:posOffset>8369981</wp:posOffset>
                </wp:positionH>
                <wp:positionV relativeFrom="paragraph">
                  <wp:posOffset>138913</wp:posOffset>
                </wp:positionV>
                <wp:extent cx="1883391" cy="1856096"/>
                <wp:effectExtent l="0" t="0" r="22225" b="11430"/>
                <wp:wrapNone/>
                <wp:docPr id="571623068" name="Rectangle 29"/>
                <wp:cNvGraphicFramePr/>
                <a:graphic xmlns:a="http://schemas.openxmlformats.org/drawingml/2006/main">
                  <a:graphicData uri="http://schemas.microsoft.com/office/word/2010/wordprocessingShape">
                    <wps:wsp>
                      <wps:cNvSpPr/>
                      <wps:spPr>
                        <a:xfrm>
                          <a:off x="0" y="0"/>
                          <a:ext cx="1883391" cy="1856096"/>
                        </a:xfrm>
                        <a:prstGeom prst="rect">
                          <a:avLst/>
                        </a:prstGeom>
                        <a:ln>
                          <a:solidFill>
                            <a:schemeClr val="accent5"/>
                          </a:solidFill>
                        </a:ln>
                      </wps:spPr>
                      <wps:style>
                        <a:lnRef idx="2">
                          <a:schemeClr val="accent6"/>
                        </a:lnRef>
                        <a:fillRef idx="1">
                          <a:schemeClr val="lt1"/>
                        </a:fillRef>
                        <a:effectRef idx="0">
                          <a:schemeClr val="accent6"/>
                        </a:effectRef>
                        <a:fontRef idx="minor">
                          <a:schemeClr val="dk1"/>
                        </a:fontRef>
                      </wps:style>
                      <wps:txbx>
                        <w:txbxContent>
                          <w:p w14:paraId="1D1CFE3B" w14:textId="3AF19B89" w:rsidR="00B40DAD" w:rsidRPr="00B40DAD" w:rsidRDefault="00B40DAD" w:rsidP="00B40DAD">
                            <w:pPr>
                              <w:jc w:val="both"/>
                              <w:rPr>
                                <w:rFonts w:ascii="Luciole" w:hAnsi="Luciole"/>
                                <w:color w:val="DC12A2"/>
                                <w:sz w:val="16"/>
                                <w:szCs w:val="16"/>
                                <w:lang w:val="fr-FR"/>
                              </w:rPr>
                            </w:pPr>
                            <w:r w:rsidRPr="000301F0">
                              <w:rPr>
                                <w:rFonts w:ascii="Luciole" w:hAnsi="Luciole"/>
                                <w:sz w:val="16"/>
                                <w:szCs w:val="16"/>
                                <w:highlight w:val="cyan"/>
                                <w:lang w:val="fr-FR"/>
                              </w:rPr>
                              <w:t>R.IV.1-1 I3</w:t>
                            </w:r>
                            <w:r w:rsidRPr="000301F0">
                              <w:rPr>
                                <w:rFonts w:ascii="Calibri" w:hAnsi="Calibri" w:cs="Calibri"/>
                                <w:sz w:val="16"/>
                                <w:szCs w:val="16"/>
                                <w:highlight w:val="cyan"/>
                                <w:lang w:val="fr-FR"/>
                              </w:rPr>
                              <w:t> </w:t>
                            </w:r>
                            <w:r w:rsidRPr="000301F0">
                              <w:rPr>
                                <w:rFonts w:ascii="Luciole" w:hAnsi="Luciole"/>
                                <w:sz w:val="16"/>
                                <w:szCs w:val="16"/>
                                <w:highlight w:val="cyan"/>
                                <w:lang w:val="fr-FR"/>
                              </w:rPr>
                              <w:t>: suppression ou remblaiement des étangs et mares visés au point I1 (en zone de cours et jardins et pas isolés en ZA sans habitations (cf. Tableau instructions administratives) pour autant que les remblais soient conformes à la législation en vigueur</w:t>
                            </w:r>
                            <w:r w:rsidRPr="000301F0">
                              <w:rPr>
                                <w:rFonts w:ascii="Calibri" w:hAnsi="Calibri" w:cs="Calibri"/>
                                <w:sz w:val="16"/>
                                <w:szCs w:val="16"/>
                                <w:highlight w:val="cyan"/>
                                <w:lang w:val="fr-FR"/>
                              </w:rPr>
                              <w:t> </w:t>
                            </w:r>
                            <w:r w:rsidRPr="000301F0">
                              <w:rPr>
                                <w:rFonts w:ascii="Luciole" w:hAnsi="Luciole"/>
                                <w:sz w:val="16"/>
                                <w:szCs w:val="16"/>
                                <w:highlight w:val="cyan"/>
                                <w:lang w:val="fr-FR"/>
                              </w:rPr>
                              <w:t xml:space="preserve">: </w:t>
                            </w:r>
                            <w:r w:rsidRPr="000301F0">
                              <w:rPr>
                                <w:rFonts w:ascii="Luciole" w:hAnsi="Luciole"/>
                                <w:color w:val="DC12A2"/>
                                <w:sz w:val="16"/>
                                <w:szCs w:val="16"/>
                                <w:highlight w:val="cyan"/>
                                <w:lang w:val="fr-FR"/>
                              </w:rPr>
                              <w:t>non soumis à permis</w:t>
                            </w:r>
                            <w:r w:rsidR="00D94C80" w:rsidRPr="000301F0">
                              <w:rPr>
                                <w:rFonts w:ascii="Luciole" w:hAnsi="Luciole"/>
                                <w:color w:val="DC12A2"/>
                                <w:sz w:val="16"/>
                                <w:szCs w:val="16"/>
                                <w:highlight w:val="cyan"/>
                                <w:lang w:val="fr-FR"/>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A4F3FB" id="Rectangle 29" o:spid="_x0000_s1029" style="position:absolute;margin-left:659.05pt;margin-top:10.95pt;width:148.3pt;height:146.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" fillcolor="white [3201]" strokecolor="#a02b93 [3208]" strokeweight="1pt">
                <v:textbox>
                  <w:txbxContent>
                    <w:p w14:paraId="1D1CFE3B" w14:textId="3AF19B89" w:rsidR="00B40DAD" w:rsidRPr="00B40DAD" w:rsidRDefault="00B40DAD" w:rsidP="00B40DAD">
                      <w:pPr>
                        <w:jc w:val="both"/>
                        <w:rPr>
                          <w:rFonts w:ascii="Luciole" w:hAnsi="Luciole"/>
                          <w:color w:val="DC12A2"/>
                          <w:sz w:val="16"/>
                          <w:szCs w:val="16"/>
                          <w:lang w:val="fr-FR"/>
                        </w:rPr>
                      </w:pPr>
                      <w:r w:rsidRPr="000301F0">
                        <w:rPr>
                          <w:rFonts w:ascii="Luciole" w:hAnsi="Luciole"/>
                          <w:sz w:val="16"/>
                          <w:szCs w:val="16"/>
                          <w:highlight w:val="cyan"/>
                          <w:lang w:val="fr-FR"/>
                        </w:rPr>
                        <w:t>R.IV.1-1 I3</w:t>
                      </w:r>
                      <w:r w:rsidRPr="000301F0">
                        <w:rPr>
                          <w:rFonts w:ascii="Calibri" w:hAnsi="Calibri" w:cs="Calibri"/>
                          <w:sz w:val="16"/>
                          <w:szCs w:val="16"/>
                          <w:highlight w:val="cyan"/>
                          <w:lang w:val="fr-FR"/>
                        </w:rPr>
                        <w:t> </w:t>
                      </w:r>
                      <w:r w:rsidRPr="000301F0">
                        <w:rPr>
                          <w:rFonts w:ascii="Luciole" w:hAnsi="Luciole"/>
                          <w:sz w:val="16"/>
                          <w:szCs w:val="16"/>
                          <w:highlight w:val="cyan"/>
                          <w:lang w:val="fr-FR"/>
                        </w:rPr>
                        <w:t>: suppression ou remblaiement des étangs et mares visés au point I1 (en zone de cours et jardins et pas isolés en ZA sans habitations (cf. Tableau instructions administratives) pour autant que les remblais soient conformes à la législation en vigueur</w:t>
                      </w:r>
                      <w:r w:rsidRPr="000301F0">
                        <w:rPr>
                          <w:rFonts w:ascii="Calibri" w:hAnsi="Calibri" w:cs="Calibri"/>
                          <w:sz w:val="16"/>
                          <w:szCs w:val="16"/>
                          <w:highlight w:val="cyan"/>
                          <w:lang w:val="fr-FR"/>
                        </w:rPr>
                        <w:t> </w:t>
                      </w:r>
                      <w:r w:rsidRPr="000301F0">
                        <w:rPr>
                          <w:rFonts w:ascii="Luciole" w:hAnsi="Luciole"/>
                          <w:sz w:val="16"/>
                          <w:szCs w:val="16"/>
                          <w:highlight w:val="cyan"/>
                          <w:lang w:val="fr-FR"/>
                        </w:rPr>
                        <w:t xml:space="preserve">: </w:t>
                      </w:r>
                      <w:r w:rsidRPr="000301F0">
                        <w:rPr>
                          <w:rFonts w:ascii="Luciole" w:hAnsi="Luciole"/>
                          <w:color w:val="DC12A2"/>
                          <w:sz w:val="16"/>
                          <w:szCs w:val="16"/>
                          <w:highlight w:val="cyan"/>
                          <w:lang w:val="fr-FR"/>
                        </w:rPr>
                        <w:t>non soumis à permis</w:t>
                      </w:r>
                      <w:r w:rsidR="00D94C80" w:rsidRPr="000301F0">
                        <w:rPr>
                          <w:rFonts w:ascii="Luciole" w:hAnsi="Luciole"/>
                          <w:color w:val="DC12A2"/>
                          <w:sz w:val="16"/>
                          <w:szCs w:val="16"/>
                          <w:highlight w:val="cyan"/>
                          <w:lang w:val="fr-FR"/>
                        </w:rPr>
                        <w:t>.</w:t>
                      </w:r>
                    </w:p>
                  </w:txbxContent>
                </v:textbox>
              </v:rect>
            </w:pict>
          </mc:Fallback>
        </mc:AlternateContent>
      </w:r>
    </w:p>
    <w:p w14:paraId="558D91AC" w14:textId="1971C470" w:rsidR="00B33ED0" w:rsidRDefault="00B33ED0" w:rsidP="00B05566">
      <w:pPr>
        <w:rPr>
          <w:rFonts w:ascii="Luciole" w:hAnsi="Luciole"/>
          <w:sz w:val="20"/>
          <w:szCs w:val="20"/>
          <w:lang w:val="fr-FR"/>
        </w:rPr>
      </w:pPr>
    </w:p>
    <w:p w14:paraId="4A01A154" w14:textId="209659A4" w:rsidR="00B33ED0" w:rsidRDefault="00B33ED0" w:rsidP="00B05566">
      <w:pPr>
        <w:rPr>
          <w:rFonts w:ascii="Luciole" w:hAnsi="Luciole"/>
          <w:sz w:val="20"/>
          <w:szCs w:val="20"/>
          <w:lang w:val="fr-FR"/>
        </w:rPr>
      </w:pPr>
    </w:p>
    <w:p w14:paraId="2B3E89A6" w14:textId="77777777" w:rsidR="00B33ED0" w:rsidRDefault="00B33ED0" w:rsidP="00B05566">
      <w:pPr>
        <w:rPr>
          <w:rFonts w:ascii="Luciole" w:hAnsi="Luciole"/>
          <w:sz w:val="20"/>
          <w:szCs w:val="20"/>
          <w:lang w:val="fr-FR"/>
        </w:rPr>
      </w:pPr>
    </w:p>
    <w:p w14:paraId="67BB5EF2" w14:textId="61E2FD87" w:rsidR="00B33ED0" w:rsidRDefault="00B33ED0" w:rsidP="00B05566">
      <w:pPr>
        <w:rPr>
          <w:rFonts w:ascii="Luciole" w:hAnsi="Luciole"/>
          <w:sz w:val="20"/>
          <w:szCs w:val="20"/>
          <w:lang w:val="fr-FR"/>
        </w:rPr>
      </w:pPr>
    </w:p>
    <w:p w14:paraId="5F26306A" w14:textId="66814190" w:rsidR="00B33ED0" w:rsidRPr="00B05566" w:rsidRDefault="00AD7713" w:rsidP="00B05566">
      <w:pPr>
        <w:rPr>
          <w:rFonts w:ascii="Luciole" w:hAnsi="Luciole"/>
          <w:sz w:val="20"/>
          <w:szCs w:val="20"/>
          <w:lang w:val="fr-FR"/>
        </w:rPr>
      </w:pPr>
      <w:r>
        <w:rPr>
          <w:rFonts w:ascii="Luciole" w:hAnsi="Luciole"/>
          <w:noProof/>
          <w:sz w:val="18"/>
          <w:szCs w:val="18"/>
          <w:lang w:val="fr-FR"/>
        </w:rPr>
        <mc:AlternateContent>
          <mc:Choice Requires="wps">
            <w:drawing>
              <wp:anchor distT="0" distB="0" distL="114300" distR="114300" simplePos="0" relativeHeight="251687936" behindDoc="0" locked="0" layoutInCell="1" allowOverlap="1" wp14:anchorId="6CADEE68" wp14:editId="6BE41D76">
                <wp:simplePos x="0" y="0"/>
                <wp:positionH relativeFrom="column">
                  <wp:posOffset>5763261</wp:posOffset>
                </wp:positionH>
                <wp:positionV relativeFrom="paragraph">
                  <wp:posOffset>2421179</wp:posOffset>
                </wp:positionV>
                <wp:extent cx="498020" cy="0"/>
                <wp:effectExtent l="0" t="19050" r="35560" b="19050"/>
                <wp:wrapNone/>
                <wp:docPr id="1820719187" name="Connecteur droit 35"/>
                <wp:cNvGraphicFramePr/>
                <a:graphic xmlns:a="http://schemas.openxmlformats.org/drawingml/2006/main">
                  <a:graphicData uri="http://schemas.microsoft.com/office/word/2010/wordprocessingShape">
                    <wps:wsp>
                      <wps:cNvCnPr/>
                      <wps:spPr>
                        <a:xfrm>
                          <a:off x="0" y="0"/>
                          <a:ext cx="498020" cy="0"/>
                        </a:xfrm>
                        <a:prstGeom prst="line">
                          <a:avLst/>
                        </a:prstGeom>
                        <a:ln w="38100">
                          <a:solidFill>
                            <a:schemeClr val="accent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9AAD795" id="Connecteur droit 35"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3.8pt,190.65pt" to="493pt,19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" strokecolor="#a02b93 [3208]" strokeweight="3pt">
                <v:stroke joinstyle="miter"/>
              </v:line>
            </w:pict>
          </mc:Fallback>
        </mc:AlternateContent>
      </w:r>
      <w:r>
        <w:rPr>
          <w:rFonts w:ascii="Luciole" w:hAnsi="Luciole"/>
          <w:noProof/>
          <w:sz w:val="18"/>
          <w:szCs w:val="18"/>
          <w:lang w:val="fr-FR"/>
        </w:rPr>
        <mc:AlternateContent>
          <mc:Choice Requires="wps">
            <w:drawing>
              <wp:anchor distT="0" distB="0" distL="114300" distR="114300" simplePos="0" relativeHeight="251684864" behindDoc="0" locked="0" layoutInCell="1" allowOverlap="1" wp14:anchorId="121E879B" wp14:editId="552E507D">
                <wp:simplePos x="0" y="0"/>
                <wp:positionH relativeFrom="column">
                  <wp:posOffset>3470929</wp:posOffset>
                </wp:positionH>
                <wp:positionV relativeFrom="paragraph">
                  <wp:posOffset>1601736</wp:posOffset>
                </wp:positionV>
                <wp:extent cx="2688192" cy="9"/>
                <wp:effectExtent l="0" t="19050" r="36195" b="19050"/>
                <wp:wrapNone/>
                <wp:docPr id="1889584156" name="Connecteur droit 32"/>
                <wp:cNvGraphicFramePr/>
                <a:graphic xmlns:a="http://schemas.openxmlformats.org/drawingml/2006/main">
                  <a:graphicData uri="http://schemas.microsoft.com/office/word/2010/wordprocessingShape">
                    <wps:wsp>
                      <wps:cNvCnPr/>
                      <wps:spPr>
                        <a:xfrm>
                          <a:off x="0" y="0"/>
                          <a:ext cx="2688192" cy="9"/>
                        </a:xfrm>
                        <a:prstGeom prst="line">
                          <a:avLst/>
                        </a:prstGeom>
                        <a:ln w="38100">
                          <a:solidFill>
                            <a:schemeClr val="accent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E6A0FB" id="Connecteur droit 32" o:spid="_x0000_s1026" style="position:absolute;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3.3pt,126.1pt" to="484.95pt,1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" strokecolor="#a02b93 [3208]" strokeweight="3pt">
                <v:stroke joinstyle="miter"/>
              </v:line>
            </w:pict>
          </mc:Fallback>
        </mc:AlternateContent>
      </w:r>
      <w:r w:rsidR="008249FB">
        <w:rPr>
          <w:rFonts w:ascii="Luciole" w:hAnsi="Luciole"/>
          <w:noProof/>
          <w:sz w:val="18"/>
          <w:szCs w:val="18"/>
          <w:lang w:val="fr-FR"/>
        </w:rPr>
        <mc:AlternateContent>
          <mc:Choice Requires="wps">
            <w:drawing>
              <wp:anchor distT="0" distB="0" distL="114300" distR="114300" simplePos="0" relativeHeight="251678720" behindDoc="0" locked="0" layoutInCell="1" allowOverlap="1" wp14:anchorId="2D38AF85" wp14:editId="20B34E03">
                <wp:simplePos x="0" y="0"/>
                <wp:positionH relativeFrom="column">
                  <wp:posOffset>51672</wp:posOffset>
                </wp:positionH>
                <wp:positionV relativeFrom="paragraph">
                  <wp:posOffset>3582662</wp:posOffset>
                </wp:positionV>
                <wp:extent cx="6058554" cy="463616"/>
                <wp:effectExtent l="0" t="0" r="18415" b="12700"/>
                <wp:wrapNone/>
                <wp:docPr id="1252430855" name="Rectangle 21"/>
                <wp:cNvGraphicFramePr/>
                <a:graphic xmlns:a="http://schemas.openxmlformats.org/drawingml/2006/main">
                  <a:graphicData uri="http://schemas.microsoft.com/office/word/2010/wordprocessingShape">
                    <wps:wsp>
                      <wps:cNvSpPr/>
                      <wps:spPr>
                        <a:xfrm>
                          <a:off x="0" y="0"/>
                          <a:ext cx="6058554" cy="463616"/>
                        </a:xfrm>
                        <a:prstGeom prst="rect">
                          <a:avLst/>
                        </a:prstGeom>
                        <a:solidFill>
                          <a:sysClr val="window" lastClr="FFFFFF"/>
                        </a:solidFill>
                        <a:ln w="12700" cap="flat" cmpd="sng" algn="ctr">
                          <a:solidFill>
                            <a:srgbClr val="A02B93"/>
                          </a:solidFill>
                          <a:prstDash val="solid"/>
                          <a:miter lim="800000"/>
                        </a:ln>
                        <a:effectLst/>
                      </wps:spPr>
                      <wps:txbx>
                        <w:txbxContent>
                          <w:p w14:paraId="2BD08778" w14:textId="46707437" w:rsidR="007651A5" w:rsidRPr="002229FF" w:rsidRDefault="007651A5" w:rsidP="002229FF">
                            <w:pPr>
                              <w:jc w:val="both"/>
                              <w:rPr>
                                <w:rFonts w:ascii="Luciole" w:hAnsi="Luciole"/>
                                <w:color w:val="DC12A2"/>
                                <w:sz w:val="16"/>
                                <w:szCs w:val="16"/>
                                <w:lang w:val="fr-FR"/>
                              </w:rPr>
                            </w:pPr>
                            <w:r w:rsidRPr="000301F0">
                              <w:rPr>
                                <w:rFonts w:ascii="Luciole" w:hAnsi="Luciole"/>
                                <w:sz w:val="16"/>
                                <w:szCs w:val="16"/>
                                <w:highlight w:val="yellow"/>
                                <w:lang w:val="fr-FR"/>
                              </w:rPr>
                              <w:t>R.IV.1-1 T2</w:t>
                            </w:r>
                            <w:r w:rsidRPr="000301F0">
                              <w:rPr>
                                <w:rFonts w:ascii="Calibri" w:hAnsi="Calibri" w:cs="Calibri"/>
                                <w:sz w:val="16"/>
                                <w:szCs w:val="16"/>
                                <w:highlight w:val="yellow"/>
                                <w:lang w:val="fr-FR"/>
                              </w:rPr>
                              <w:t> </w:t>
                            </w:r>
                            <w:r w:rsidRPr="000301F0">
                              <w:rPr>
                                <w:rFonts w:ascii="Luciole" w:hAnsi="Luciole"/>
                                <w:sz w:val="16"/>
                                <w:szCs w:val="16"/>
                                <w:highlight w:val="yellow"/>
                                <w:lang w:val="fr-FR"/>
                              </w:rPr>
                              <w:t xml:space="preserve">: </w:t>
                            </w:r>
                            <w:r w:rsidR="002229FF" w:rsidRPr="000301F0">
                              <w:rPr>
                                <w:rFonts w:ascii="Luciole" w:hAnsi="Luciole"/>
                                <w:sz w:val="16"/>
                                <w:szCs w:val="16"/>
                                <w:highlight w:val="yellow"/>
                                <w:lang w:val="fr-FR"/>
                              </w:rPr>
                              <w:t xml:space="preserve">la modification sensible du relief du sol au sens de l’article </w:t>
                            </w:r>
                            <w:r w:rsidR="008B3166">
                              <w:rPr>
                                <w:rFonts w:ascii="Luciole" w:hAnsi="Luciole"/>
                                <w:sz w:val="16"/>
                                <w:szCs w:val="16"/>
                                <w:highlight w:val="yellow"/>
                                <w:lang w:val="fr-FR"/>
                              </w:rPr>
                              <w:t>R</w:t>
                            </w:r>
                            <w:r w:rsidR="002229FF" w:rsidRPr="000301F0">
                              <w:rPr>
                                <w:rFonts w:ascii="Luciole" w:hAnsi="Luciole"/>
                                <w:sz w:val="16"/>
                                <w:szCs w:val="16"/>
                                <w:highlight w:val="yellow"/>
                                <w:lang w:val="fr-FR"/>
                              </w:rPr>
                              <w:t>.IV.4-3 dans un rayon de 30m d’une construction ou d’une installation dûment autorisée</w:t>
                            </w:r>
                            <w:r w:rsidR="002229FF" w:rsidRPr="000301F0">
                              <w:rPr>
                                <w:rFonts w:ascii="Calibri" w:hAnsi="Calibri" w:cs="Calibri"/>
                                <w:sz w:val="16"/>
                                <w:szCs w:val="16"/>
                                <w:highlight w:val="yellow"/>
                                <w:lang w:val="fr-FR"/>
                              </w:rPr>
                              <w:t> </w:t>
                            </w:r>
                            <w:r w:rsidR="002229FF" w:rsidRPr="000301F0">
                              <w:rPr>
                                <w:rFonts w:ascii="Luciole" w:hAnsi="Luciole"/>
                                <w:sz w:val="16"/>
                                <w:szCs w:val="16"/>
                                <w:highlight w:val="yellow"/>
                                <w:lang w:val="fr-FR"/>
                              </w:rPr>
                              <w:t xml:space="preserve">: </w:t>
                            </w:r>
                            <w:r w:rsidR="002229FF" w:rsidRPr="000301F0">
                              <w:rPr>
                                <w:rFonts w:ascii="Luciole" w:hAnsi="Luciole"/>
                                <w:color w:val="DC12A2"/>
                                <w:sz w:val="16"/>
                                <w:szCs w:val="16"/>
                                <w:highlight w:val="yellow"/>
                                <w:lang w:val="fr-FR"/>
                              </w:rPr>
                              <w:t>permis d’impact limité (PL) sans architecte.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38AF85" id="Rectangle 21" o:spid="_x0000_s1030" style="position:absolute;margin-left:4.05pt;margin-top:282.1pt;width:477.05pt;height:3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" fillcolor="window" strokecolor="#a02b93" strokeweight="1pt">
                <v:textbox>
                  <w:txbxContent>
                    <w:p w14:paraId="2BD08778" w14:textId="46707437" w:rsidR="007651A5" w:rsidRPr="002229FF" w:rsidRDefault="007651A5" w:rsidP="002229FF">
                      <w:pPr>
                        <w:jc w:val="both"/>
                        <w:rPr>
                          <w:rFonts w:ascii="Luciole" w:hAnsi="Luciole"/>
                          <w:color w:val="DC12A2"/>
                          <w:sz w:val="16"/>
                          <w:szCs w:val="16"/>
                          <w:lang w:val="fr-FR"/>
                        </w:rPr>
                      </w:pPr>
                      <w:r w:rsidRPr="000301F0">
                        <w:rPr>
                          <w:rFonts w:ascii="Luciole" w:hAnsi="Luciole"/>
                          <w:sz w:val="16"/>
                          <w:szCs w:val="16"/>
                          <w:highlight w:val="yellow"/>
                          <w:lang w:val="fr-FR"/>
                        </w:rPr>
                        <w:t>R.IV.1-1 T2</w:t>
                      </w:r>
                      <w:r w:rsidRPr="000301F0">
                        <w:rPr>
                          <w:rFonts w:ascii="Calibri" w:hAnsi="Calibri" w:cs="Calibri"/>
                          <w:sz w:val="16"/>
                          <w:szCs w:val="16"/>
                          <w:highlight w:val="yellow"/>
                          <w:lang w:val="fr-FR"/>
                        </w:rPr>
                        <w:t> </w:t>
                      </w:r>
                      <w:r w:rsidRPr="000301F0">
                        <w:rPr>
                          <w:rFonts w:ascii="Luciole" w:hAnsi="Luciole"/>
                          <w:sz w:val="16"/>
                          <w:szCs w:val="16"/>
                          <w:highlight w:val="yellow"/>
                          <w:lang w:val="fr-FR"/>
                        </w:rPr>
                        <w:t xml:space="preserve">: </w:t>
                      </w:r>
                      <w:r w:rsidR="002229FF" w:rsidRPr="000301F0">
                        <w:rPr>
                          <w:rFonts w:ascii="Luciole" w:hAnsi="Luciole"/>
                          <w:sz w:val="16"/>
                          <w:szCs w:val="16"/>
                          <w:highlight w:val="yellow"/>
                          <w:lang w:val="fr-FR"/>
                        </w:rPr>
                        <w:t xml:space="preserve">la modification sensible du relief du sol au sens de l’article </w:t>
                      </w:r>
                      <w:r w:rsidR="008B3166">
                        <w:rPr>
                          <w:rFonts w:ascii="Luciole" w:hAnsi="Luciole"/>
                          <w:sz w:val="16"/>
                          <w:szCs w:val="16"/>
                          <w:highlight w:val="yellow"/>
                          <w:lang w:val="fr-FR"/>
                        </w:rPr>
                        <w:t>R</w:t>
                      </w:r>
                      <w:r w:rsidR="002229FF" w:rsidRPr="000301F0">
                        <w:rPr>
                          <w:rFonts w:ascii="Luciole" w:hAnsi="Luciole"/>
                          <w:sz w:val="16"/>
                          <w:szCs w:val="16"/>
                          <w:highlight w:val="yellow"/>
                          <w:lang w:val="fr-FR"/>
                        </w:rPr>
                        <w:t>.IV.4-3 dans un rayon de 30m d’une construction ou d’une installation dûment autorisée</w:t>
                      </w:r>
                      <w:r w:rsidR="002229FF" w:rsidRPr="000301F0">
                        <w:rPr>
                          <w:rFonts w:ascii="Calibri" w:hAnsi="Calibri" w:cs="Calibri"/>
                          <w:sz w:val="16"/>
                          <w:szCs w:val="16"/>
                          <w:highlight w:val="yellow"/>
                          <w:lang w:val="fr-FR"/>
                        </w:rPr>
                        <w:t> </w:t>
                      </w:r>
                      <w:r w:rsidR="002229FF" w:rsidRPr="000301F0">
                        <w:rPr>
                          <w:rFonts w:ascii="Luciole" w:hAnsi="Luciole"/>
                          <w:sz w:val="16"/>
                          <w:szCs w:val="16"/>
                          <w:highlight w:val="yellow"/>
                          <w:lang w:val="fr-FR"/>
                        </w:rPr>
                        <w:t xml:space="preserve">: </w:t>
                      </w:r>
                      <w:r w:rsidR="002229FF" w:rsidRPr="000301F0">
                        <w:rPr>
                          <w:rFonts w:ascii="Luciole" w:hAnsi="Luciole"/>
                          <w:color w:val="DC12A2"/>
                          <w:sz w:val="16"/>
                          <w:szCs w:val="16"/>
                          <w:highlight w:val="yellow"/>
                          <w:lang w:val="fr-FR"/>
                        </w:rPr>
                        <w:t>permis d’impact limité (PL) sans architecte.</w:t>
                      </w:r>
                    </w:p>
                  </w:txbxContent>
                </v:textbox>
              </v:rect>
            </w:pict>
          </mc:Fallback>
        </mc:AlternateContent>
      </w:r>
      <w:r w:rsidR="00D94C80">
        <w:rPr>
          <w:rFonts w:ascii="Luciole" w:hAnsi="Luciole"/>
          <w:noProof/>
          <w:sz w:val="18"/>
          <w:szCs w:val="18"/>
          <w:lang w:val="fr-FR"/>
        </w:rPr>
        <mc:AlternateContent>
          <mc:Choice Requires="wps">
            <w:drawing>
              <wp:anchor distT="0" distB="0" distL="114300" distR="114300" simplePos="0" relativeHeight="251683840" behindDoc="0" locked="0" layoutInCell="1" allowOverlap="1" wp14:anchorId="2638FDD5" wp14:editId="2D2DCBCE">
                <wp:simplePos x="0" y="0"/>
                <wp:positionH relativeFrom="column">
                  <wp:posOffset>8656585</wp:posOffset>
                </wp:positionH>
                <wp:positionV relativeFrom="paragraph">
                  <wp:posOffset>1242070</wp:posOffset>
                </wp:positionV>
                <wp:extent cx="1439839" cy="1883392"/>
                <wp:effectExtent l="0" t="0" r="27305" b="22225"/>
                <wp:wrapNone/>
                <wp:docPr id="862939583" name="Rectangle 31"/>
                <wp:cNvGraphicFramePr/>
                <a:graphic xmlns:a="http://schemas.openxmlformats.org/drawingml/2006/main">
                  <a:graphicData uri="http://schemas.microsoft.com/office/word/2010/wordprocessingShape">
                    <wps:wsp>
                      <wps:cNvSpPr/>
                      <wps:spPr>
                        <a:xfrm>
                          <a:off x="0" y="0"/>
                          <a:ext cx="1439839" cy="1883392"/>
                        </a:xfrm>
                        <a:prstGeom prst="rect">
                          <a:avLst/>
                        </a:prstGeom>
                        <a:ln>
                          <a:solidFill>
                            <a:schemeClr val="accent5"/>
                          </a:solidFill>
                        </a:ln>
                      </wps:spPr>
                      <wps:style>
                        <a:lnRef idx="2">
                          <a:schemeClr val="accent6"/>
                        </a:lnRef>
                        <a:fillRef idx="1">
                          <a:schemeClr val="lt1"/>
                        </a:fillRef>
                        <a:effectRef idx="0">
                          <a:schemeClr val="accent6"/>
                        </a:effectRef>
                        <a:fontRef idx="minor">
                          <a:schemeClr val="dk1"/>
                        </a:fontRef>
                      </wps:style>
                      <wps:txbx>
                        <w:txbxContent>
                          <w:p w14:paraId="4A48D683" w14:textId="2366EA32" w:rsidR="00D94C80" w:rsidRPr="00D94C80" w:rsidRDefault="00D94C80" w:rsidP="00D94C80">
                            <w:pPr>
                              <w:jc w:val="both"/>
                              <w:rPr>
                                <w:rFonts w:ascii="Luciole" w:hAnsi="Luciole"/>
                                <w:color w:val="DC12A2"/>
                                <w:sz w:val="16"/>
                                <w:szCs w:val="16"/>
                                <w:lang w:val="fr-FR"/>
                              </w:rPr>
                            </w:pPr>
                            <w:r w:rsidRPr="000301F0">
                              <w:rPr>
                                <w:rFonts w:ascii="Luciole" w:hAnsi="Luciole"/>
                                <w:sz w:val="16"/>
                                <w:szCs w:val="16"/>
                                <w:highlight w:val="yellow"/>
                                <w:lang w:val="fr-FR"/>
                              </w:rPr>
                              <w:t>R.IV.1-1 F5</w:t>
                            </w:r>
                            <w:r w:rsidRPr="000301F0">
                              <w:rPr>
                                <w:rFonts w:ascii="Calibri" w:hAnsi="Calibri" w:cs="Calibri"/>
                                <w:sz w:val="16"/>
                                <w:szCs w:val="16"/>
                                <w:highlight w:val="yellow"/>
                                <w:lang w:val="fr-FR"/>
                              </w:rPr>
                              <w:t> </w:t>
                            </w:r>
                            <w:r w:rsidRPr="000301F0">
                              <w:rPr>
                                <w:rFonts w:ascii="Luciole" w:hAnsi="Luciole"/>
                                <w:sz w:val="16"/>
                                <w:szCs w:val="16"/>
                                <w:highlight w:val="yellow"/>
                                <w:lang w:val="fr-FR"/>
                              </w:rPr>
                              <w:t>: les chemins et emplacements de stationnement en plein air aux abords de construction ou d’une installation dûment autorisée autres que ceux visés au point 4</w:t>
                            </w:r>
                            <w:r w:rsidRPr="000301F0">
                              <w:rPr>
                                <w:rFonts w:ascii="Calibri" w:hAnsi="Calibri" w:cs="Calibri"/>
                                <w:sz w:val="16"/>
                                <w:szCs w:val="16"/>
                                <w:highlight w:val="yellow"/>
                                <w:lang w:val="fr-FR"/>
                              </w:rPr>
                              <w:t> </w:t>
                            </w:r>
                            <w:r w:rsidRPr="000301F0">
                              <w:rPr>
                                <w:rFonts w:ascii="Luciole" w:hAnsi="Luciole"/>
                                <w:sz w:val="16"/>
                                <w:szCs w:val="16"/>
                                <w:highlight w:val="yellow"/>
                                <w:lang w:val="fr-FR"/>
                              </w:rPr>
                              <w:t xml:space="preserve">: </w:t>
                            </w:r>
                            <w:r w:rsidRPr="000301F0">
                              <w:rPr>
                                <w:rFonts w:ascii="Luciole" w:hAnsi="Luciole"/>
                                <w:color w:val="DC12A2"/>
                                <w:sz w:val="16"/>
                                <w:szCs w:val="16"/>
                                <w:highlight w:val="yellow"/>
                                <w:lang w:val="fr-FR"/>
                              </w:rPr>
                              <w:t>permis d’impact limité sans architecte.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8FDD5" id="Rectangle 31" o:spid="_x0000_s1031" style="position:absolute;margin-left:681.6pt;margin-top:97.8pt;width:113.35pt;height:148.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" fillcolor="white [3201]" strokecolor="#a02b93 [3208]" strokeweight="1pt">
                <v:textbox>
                  <w:txbxContent>
                    <w:p w14:paraId="4A48D683" w14:textId="2366EA32" w:rsidR="00D94C80" w:rsidRPr="00D94C80" w:rsidRDefault="00D94C80" w:rsidP="00D94C80">
                      <w:pPr>
                        <w:jc w:val="both"/>
                        <w:rPr>
                          <w:rFonts w:ascii="Luciole" w:hAnsi="Luciole"/>
                          <w:color w:val="DC12A2"/>
                          <w:sz w:val="16"/>
                          <w:szCs w:val="16"/>
                          <w:lang w:val="fr-FR"/>
                        </w:rPr>
                      </w:pPr>
                      <w:r w:rsidRPr="000301F0">
                        <w:rPr>
                          <w:rFonts w:ascii="Luciole" w:hAnsi="Luciole"/>
                          <w:sz w:val="16"/>
                          <w:szCs w:val="16"/>
                          <w:highlight w:val="yellow"/>
                          <w:lang w:val="fr-FR"/>
                        </w:rPr>
                        <w:t>R.IV.1-1 F5</w:t>
                      </w:r>
                      <w:r w:rsidRPr="000301F0">
                        <w:rPr>
                          <w:rFonts w:ascii="Calibri" w:hAnsi="Calibri" w:cs="Calibri"/>
                          <w:sz w:val="16"/>
                          <w:szCs w:val="16"/>
                          <w:highlight w:val="yellow"/>
                          <w:lang w:val="fr-FR"/>
                        </w:rPr>
                        <w:t> </w:t>
                      </w:r>
                      <w:r w:rsidRPr="000301F0">
                        <w:rPr>
                          <w:rFonts w:ascii="Luciole" w:hAnsi="Luciole"/>
                          <w:sz w:val="16"/>
                          <w:szCs w:val="16"/>
                          <w:highlight w:val="yellow"/>
                          <w:lang w:val="fr-FR"/>
                        </w:rPr>
                        <w:t>: les chemins et emplacements de stationnement en plein air aux abords de construction ou d’une installation dûment autorisée autres que ceux visés au point 4</w:t>
                      </w:r>
                      <w:r w:rsidRPr="000301F0">
                        <w:rPr>
                          <w:rFonts w:ascii="Calibri" w:hAnsi="Calibri" w:cs="Calibri"/>
                          <w:sz w:val="16"/>
                          <w:szCs w:val="16"/>
                          <w:highlight w:val="yellow"/>
                          <w:lang w:val="fr-FR"/>
                        </w:rPr>
                        <w:t> </w:t>
                      </w:r>
                      <w:r w:rsidRPr="000301F0">
                        <w:rPr>
                          <w:rFonts w:ascii="Luciole" w:hAnsi="Luciole"/>
                          <w:sz w:val="16"/>
                          <w:szCs w:val="16"/>
                          <w:highlight w:val="yellow"/>
                          <w:lang w:val="fr-FR"/>
                        </w:rPr>
                        <w:t xml:space="preserve">: </w:t>
                      </w:r>
                      <w:r w:rsidRPr="000301F0">
                        <w:rPr>
                          <w:rFonts w:ascii="Luciole" w:hAnsi="Luciole"/>
                          <w:color w:val="DC12A2"/>
                          <w:sz w:val="16"/>
                          <w:szCs w:val="16"/>
                          <w:highlight w:val="yellow"/>
                          <w:lang w:val="fr-FR"/>
                        </w:rPr>
                        <w:t>permis d’impact limité sans architecte.</w:t>
                      </w:r>
                    </w:p>
                  </w:txbxContent>
                </v:textbox>
              </v:rect>
            </w:pict>
          </mc:Fallback>
        </mc:AlternateContent>
      </w:r>
      <w:r w:rsidR="00D94C80">
        <w:rPr>
          <w:rFonts w:ascii="Luciole" w:hAnsi="Luciole"/>
          <w:noProof/>
          <w:sz w:val="18"/>
          <w:szCs w:val="18"/>
          <w:lang w:val="fr-FR"/>
        </w:rPr>
        <mc:AlternateContent>
          <mc:Choice Requires="wps">
            <w:drawing>
              <wp:anchor distT="0" distB="0" distL="114300" distR="114300" simplePos="0" relativeHeight="251682816" behindDoc="0" locked="0" layoutInCell="1" allowOverlap="1" wp14:anchorId="7779160C" wp14:editId="35909995">
                <wp:simplePos x="0" y="0"/>
                <wp:positionH relativeFrom="column">
                  <wp:posOffset>6261100</wp:posOffset>
                </wp:positionH>
                <wp:positionV relativeFrom="paragraph">
                  <wp:posOffset>647615</wp:posOffset>
                </wp:positionV>
                <wp:extent cx="2013045" cy="3398292"/>
                <wp:effectExtent l="0" t="0" r="25400" b="12065"/>
                <wp:wrapNone/>
                <wp:docPr id="215625589" name="Rectangle 30"/>
                <wp:cNvGraphicFramePr/>
                <a:graphic xmlns:a="http://schemas.openxmlformats.org/drawingml/2006/main">
                  <a:graphicData uri="http://schemas.microsoft.com/office/word/2010/wordprocessingShape">
                    <wps:wsp>
                      <wps:cNvSpPr/>
                      <wps:spPr>
                        <a:xfrm>
                          <a:off x="0" y="0"/>
                          <a:ext cx="2013045" cy="3398292"/>
                        </a:xfrm>
                        <a:prstGeom prst="rect">
                          <a:avLst/>
                        </a:prstGeom>
                        <a:ln>
                          <a:solidFill>
                            <a:schemeClr val="accent5"/>
                          </a:solidFill>
                        </a:ln>
                      </wps:spPr>
                      <wps:style>
                        <a:lnRef idx="2">
                          <a:schemeClr val="accent6"/>
                        </a:lnRef>
                        <a:fillRef idx="1">
                          <a:schemeClr val="lt1"/>
                        </a:fillRef>
                        <a:effectRef idx="0">
                          <a:schemeClr val="accent6"/>
                        </a:effectRef>
                        <a:fontRef idx="minor">
                          <a:schemeClr val="dk1"/>
                        </a:fontRef>
                      </wps:style>
                      <wps:txbx>
                        <w:txbxContent>
                          <w:p w14:paraId="43E85306" w14:textId="52F5CE21" w:rsidR="00D94C80" w:rsidRPr="00D94C80" w:rsidRDefault="00D94C80" w:rsidP="00D94C80">
                            <w:pPr>
                              <w:jc w:val="both"/>
                              <w:rPr>
                                <w:rFonts w:ascii="Luciole" w:hAnsi="Luciole"/>
                                <w:sz w:val="16"/>
                                <w:szCs w:val="16"/>
                                <w:lang w:val="fr-FR"/>
                              </w:rPr>
                            </w:pPr>
                            <w:r w:rsidRPr="000301F0">
                              <w:rPr>
                                <w:rFonts w:ascii="Luciole" w:hAnsi="Luciole"/>
                                <w:sz w:val="16"/>
                                <w:szCs w:val="16"/>
                                <w:highlight w:val="cyan"/>
                                <w:lang w:val="fr-FR"/>
                              </w:rPr>
                              <w:t>R.IV.1-1 F4</w:t>
                            </w:r>
                            <w:r w:rsidRPr="000301F0">
                              <w:rPr>
                                <w:rFonts w:ascii="Calibri" w:hAnsi="Calibri" w:cs="Calibri"/>
                                <w:sz w:val="16"/>
                                <w:szCs w:val="16"/>
                                <w:highlight w:val="cyan"/>
                                <w:lang w:val="fr-FR"/>
                              </w:rPr>
                              <w:t> </w:t>
                            </w:r>
                            <w:r w:rsidRPr="000301F0">
                              <w:rPr>
                                <w:rFonts w:ascii="Luciole" w:hAnsi="Luciole"/>
                                <w:sz w:val="16"/>
                                <w:szCs w:val="16"/>
                                <w:highlight w:val="cyan"/>
                                <w:lang w:val="fr-FR"/>
                              </w:rPr>
                              <w:t>: les emplacements de stationnement en plein air et leurs accès de 300m² max., aux abords d’un bâtiment dûment autorisés, formant une unité fonctionnelle et, en relation directe avec la voirie de desserte (cf. Tableau instructions administratives</w:t>
                            </w:r>
                            <w:r w:rsidRPr="000301F0">
                              <w:rPr>
                                <w:rFonts w:ascii="Calibri" w:hAnsi="Calibri" w:cs="Calibri"/>
                                <w:sz w:val="16"/>
                                <w:szCs w:val="16"/>
                                <w:highlight w:val="cyan"/>
                                <w:lang w:val="fr-FR"/>
                              </w:rPr>
                              <w:t> </w:t>
                            </w:r>
                            <w:r w:rsidRPr="000301F0">
                              <w:rPr>
                                <w:rFonts w:ascii="Luciole" w:hAnsi="Luciole"/>
                                <w:sz w:val="16"/>
                                <w:szCs w:val="16"/>
                                <w:highlight w:val="cyan"/>
                                <w:lang w:val="fr-FR"/>
                              </w:rPr>
                              <w:t xml:space="preserve">: </w:t>
                            </w:r>
                            <w:r w:rsidRPr="000301F0">
                              <w:rPr>
                                <w:rFonts w:ascii="Luciole" w:hAnsi="Luciole"/>
                                <w:i/>
                                <w:iCs/>
                                <w:sz w:val="16"/>
                                <w:szCs w:val="16"/>
                                <w:highlight w:val="cyan"/>
                                <w:lang w:val="fr-FR"/>
                              </w:rPr>
                              <w:t>en zone de recul, pas à l’arrière de l’habitation, ne pas dépasser la façade arrière du volume principal</w:t>
                            </w:r>
                            <w:r w:rsidRPr="000301F0">
                              <w:rPr>
                                <w:rFonts w:ascii="Luciole" w:hAnsi="Luciole"/>
                                <w:sz w:val="16"/>
                                <w:szCs w:val="16"/>
                                <w:highlight w:val="cyan"/>
                                <w:lang w:val="fr-FR"/>
                              </w:rPr>
                              <w:t>), en matériaux perméables (ex. cf. Tableau instructions administratives</w:t>
                            </w:r>
                            <w:r w:rsidRPr="000301F0">
                              <w:rPr>
                                <w:rFonts w:ascii="Calibri" w:hAnsi="Calibri" w:cs="Calibri"/>
                                <w:sz w:val="16"/>
                                <w:szCs w:val="16"/>
                                <w:highlight w:val="cyan"/>
                                <w:lang w:val="fr-FR"/>
                              </w:rPr>
                              <w:t> </w:t>
                            </w:r>
                            <w:r w:rsidRPr="000301F0">
                              <w:rPr>
                                <w:rFonts w:ascii="Luciole" w:hAnsi="Luciole"/>
                                <w:sz w:val="16"/>
                                <w:szCs w:val="16"/>
                                <w:highlight w:val="cyan"/>
                                <w:lang w:val="fr-FR"/>
                              </w:rPr>
                              <w:t xml:space="preserve">: </w:t>
                            </w:r>
                            <w:r w:rsidRPr="000301F0">
                              <w:rPr>
                                <w:rFonts w:ascii="Luciole" w:hAnsi="Luciole"/>
                                <w:i/>
                                <w:iCs/>
                                <w:sz w:val="16"/>
                                <w:szCs w:val="16"/>
                                <w:highlight w:val="cyan"/>
                                <w:lang w:val="fr-FR"/>
                              </w:rPr>
                              <w:t>graviers, dolomie damée, dalle de béton/synthétique-gazon, …</w:t>
                            </w:r>
                            <w:r w:rsidRPr="000301F0">
                              <w:rPr>
                                <w:rFonts w:ascii="Luciole" w:hAnsi="Luciole"/>
                                <w:sz w:val="16"/>
                                <w:szCs w:val="16"/>
                                <w:highlight w:val="cyan"/>
                                <w:lang w:val="fr-FR"/>
                              </w:rPr>
                              <w:t>) et discontinus sans modification sensible du relief au sens R.IV.4-3 1° à 5°, 7°</w:t>
                            </w:r>
                            <w:r w:rsidRPr="000301F0">
                              <w:rPr>
                                <w:rFonts w:ascii="Luciole" w:hAnsi="Luciole" w:cs="Calibri"/>
                                <w:sz w:val="16"/>
                                <w:szCs w:val="16"/>
                                <w:highlight w:val="cyan"/>
                                <w:lang w:val="fr-FR"/>
                              </w:rPr>
                              <w:t>, 9°, 11°, 12° et 15°</w:t>
                            </w:r>
                            <w:r w:rsidRPr="000301F0">
                              <w:rPr>
                                <w:rFonts w:ascii="Calibri" w:hAnsi="Calibri" w:cs="Calibri"/>
                                <w:sz w:val="16"/>
                                <w:szCs w:val="16"/>
                                <w:highlight w:val="cyan"/>
                                <w:lang w:val="fr-FR"/>
                              </w:rPr>
                              <w:t> </w:t>
                            </w:r>
                            <w:r w:rsidRPr="000301F0">
                              <w:rPr>
                                <w:rFonts w:ascii="Luciole" w:hAnsi="Luciole" w:cs="Calibri"/>
                                <w:sz w:val="16"/>
                                <w:szCs w:val="16"/>
                                <w:highlight w:val="cyan"/>
                                <w:lang w:val="fr-FR"/>
                              </w:rPr>
                              <w:t xml:space="preserve">: </w:t>
                            </w:r>
                            <w:r w:rsidRPr="000301F0">
                              <w:rPr>
                                <w:rFonts w:ascii="Luciole" w:hAnsi="Luciole" w:cs="Calibri"/>
                                <w:color w:val="DC12A2"/>
                                <w:sz w:val="16"/>
                                <w:szCs w:val="16"/>
                                <w:highlight w:val="cyan"/>
                                <w:lang w:val="fr-FR"/>
                              </w:rPr>
                              <w:t>non soumis à permis.</w:t>
                            </w:r>
                            <w:r w:rsidRPr="00D94C80">
                              <w:rPr>
                                <w:rFonts w:ascii="Luciole" w:hAnsi="Luciole"/>
                                <w:color w:val="DC12A2"/>
                                <w:sz w:val="16"/>
                                <w:szCs w:val="16"/>
                                <w:lang w:val="fr-F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79160C" id="Rectangle 30" o:spid="_x0000_s1032" style="position:absolute;margin-left:493pt;margin-top:51pt;width:158.5pt;height:267.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" fillcolor="white [3201]" strokecolor="#a02b93 [3208]" strokeweight="1pt">
                <v:textbox>
                  <w:txbxContent>
                    <w:p w14:paraId="43E85306" w14:textId="52F5CE21" w:rsidR="00D94C80" w:rsidRPr="00D94C80" w:rsidRDefault="00D94C80" w:rsidP="00D94C80">
                      <w:pPr>
                        <w:jc w:val="both"/>
                        <w:rPr>
                          <w:rFonts w:ascii="Luciole" w:hAnsi="Luciole"/>
                          <w:sz w:val="16"/>
                          <w:szCs w:val="16"/>
                          <w:lang w:val="fr-FR"/>
                        </w:rPr>
                      </w:pPr>
                      <w:r w:rsidRPr="000301F0">
                        <w:rPr>
                          <w:rFonts w:ascii="Luciole" w:hAnsi="Luciole"/>
                          <w:sz w:val="16"/>
                          <w:szCs w:val="16"/>
                          <w:highlight w:val="cyan"/>
                          <w:lang w:val="fr-FR"/>
                        </w:rPr>
                        <w:t>R.IV.1-1 F4</w:t>
                      </w:r>
                      <w:r w:rsidRPr="000301F0">
                        <w:rPr>
                          <w:rFonts w:ascii="Calibri" w:hAnsi="Calibri" w:cs="Calibri"/>
                          <w:sz w:val="16"/>
                          <w:szCs w:val="16"/>
                          <w:highlight w:val="cyan"/>
                          <w:lang w:val="fr-FR"/>
                        </w:rPr>
                        <w:t> </w:t>
                      </w:r>
                      <w:r w:rsidRPr="000301F0">
                        <w:rPr>
                          <w:rFonts w:ascii="Luciole" w:hAnsi="Luciole"/>
                          <w:sz w:val="16"/>
                          <w:szCs w:val="16"/>
                          <w:highlight w:val="cyan"/>
                          <w:lang w:val="fr-FR"/>
                        </w:rPr>
                        <w:t>: les emplacements de stationnement en plein air et leurs accès de 300m² max., aux abords d’un bâtiment dûment autorisés, formant une unité fonctionnelle et, en relation directe avec la voirie de desserte (cf. Tableau instructions administratives</w:t>
                      </w:r>
                      <w:r w:rsidRPr="000301F0">
                        <w:rPr>
                          <w:rFonts w:ascii="Calibri" w:hAnsi="Calibri" w:cs="Calibri"/>
                          <w:sz w:val="16"/>
                          <w:szCs w:val="16"/>
                          <w:highlight w:val="cyan"/>
                          <w:lang w:val="fr-FR"/>
                        </w:rPr>
                        <w:t> </w:t>
                      </w:r>
                      <w:r w:rsidRPr="000301F0">
                        <w:rPr>
                          <w:rFonts w:ascii="Luciole" w:hAnsi="Luciole"/>
                          <w:sz w:val="16"/>
                          <w:szCs w:val="16"/>
                          <w:highlight w:val="cyan"/>
                          <w:lang w:val="fr-FR"/>
                        </w:rPr>
                        <w:t xml:space="preserve">: </w:t>
                      </w:r>
                      <w:r w:rsidRPr="000301F0">
                        <w:rPr>
                          <w:rFonts w:ascii="Luciole" w:hAnsi="Luciole"/>
                          <w:i/>
                          <w:iCs/>
                          <w:sz w:val="16"/>
                          <w:szCs w:val="16"/>
                          <w:highlight w:val="cyan"/>
                          <w:lang w:val="fr-FR"/>
                        </w:rPr>
                        <w:t>en zone de recul, pas à l’arrière de l’habitation, ne pas dépasser la façade arrière du volume principal</w:t>
                      </w:r>
                      <w:r w:rsidRPr="000301F0">
                        <w:rPr>
                          <w:rFonts w:ascii="Luciole" w:hAnsi="Luciole"/>
                          <w:sz w:val="16"/>
                          <w:szCs w:val="16"/>
                          <w:highlight w:val="cyan"/>
                          <w:lang w:val="fr-FR"/>
                        </w:rPr>
                        <w:t>), en matériaux perméables (ex. cf. Tableau instructions administratives</w:t>
                      </w:r>
                      <w:r w:rsidRPr="000301F0">
                        <w:rPr>
                          <w:rFonts w:ascii="Calibri" w:hAnsi="Calibri" w:cs="Calibri"/>
                          <w:sz w:val="16"/>
                          <w:szCs w:val="16"/>
                          <w:highlight w:val="cyan"/>
                          <w:lang w:val="fr-FR"/>
                        </w:rPr>
                        <w:t> </w:t>
                      </w:r>
                      <w:r w:rsidRPr="000301F0">
                        <w:rPr>
                          <w:rFonts w:ascii="Luciole" w:hAnsi="Luciole"/>
                          <w:sz w:val="16"/>
                          <w:szCs w:val="16"/>
                          <w:highlight w:val="cyan"/>
                          <w:lang w:val="fr-FR"/>
                        </w:rPr>
                        <w:t xml:space="preserve">: </w:t>
                      </w:r>
                      <w:r w:rsidRPr="000301F0">
                        <w:rPr>
                          <w:rFonts w:ascii="Luciole" w:hAnsi="Luciole"/>
                          <w:i/>
                          <w:iCs/>
                          <w:sz w:val="16"/>
                          <w:szCs w:val="16"/>
                          <w:highlight w:val="cyan"/>
                          <w:lang w:val="fr-FR"/>
                        </w:rPr>
                        <w:t>graviers, dolomie damée, dalle de béton/synthétique-gazon, …</w:t>
                      </w:r>
                      <w:r w:rsidRPr="000301F0">
                        <w:rPr>
                          <w:rFonts w:ascii="Luciole" w:hAnsi="Luciole"/>
                          <w:sz w:val="16"/>
                          <w:szCs w:val="16"/>
                          <w:highlight w:val="cyan"/>
                          <w:lang w:val="fr-FR"/>
                        </w:rPr>
                        <w:t>) et discontinus sans modification sensible du relief au sens R.IV.4-3 1° à 5°, 7°</w:t>
                      </w:r>
                      <w:r w:rsidRPr="000301F0">
                        <w:rPr>
                          <w:rFonts w:ascii="Luciole" w:hAnsi="Luciole" w:cs="Calibri"/>
                          <w:sz w:val="16"/>
                          <w:szCs w:val="16"/>
                          <w:highlight w:val="cyan"/>
                          <w:lang w:val="fr-FR"/>
                        </w:rPr>
                        <w:t>, 9°, 11°, 12° et 15°</w:t>
                      </w:r>
                      <w:r w:rsidRPr="000301F0">
                        <w:rPr>
                          <w:rFonts w:ascii="Calibri" w:hAnsi="Calibri" w:cs="Calibri"/>
                          <w:sz w:val="16"/>
                          <w:szCs w:val="16"/>
                          <w:highlight w:val="cyan"/>
                          <w:lang w:val="fr-FR"/>
                        </w:rPr>
                        <w:t> </w:t>
                      </w:r>
                      <w:r w:rsidRPr="000301F0">
                        <w:rPr>
                          <w:rFonts w:ascii="Luciole" w:hAnsi="Luciole" w:cs="Calibri"/>
                          <w:sz w:val="16"/>
                          <w:szCs w:val="16"/>
                          <w:highlight w:val="cyan"/>
                          <w:lang w:val="fr-FR"/>
                        </w:rPr>
                        <w:t xml:space="preserve">: </w:t>
                      </w:r>
                      <w:r w:rsidRPr="000301F0">
                        <w:rPr>
                          <w:rFonts w:ascii="Luciole" w:hAnsi="Luciole" w:cs="Calibri"/>
                          <w:color w:val="DC12A2"/>
                          <w:sz w:val="16"/>
                          <w:szCs w:val="16"/>
                          <w:highlight w:val="cyan"/>
                          <w:lang w:val="fr-FR"/>
                        </w:rPr>
                        <w:t>non soumis à permis.</w:t>
                      </w:r>
                      <w:r w:rsidRPr="00D94C80">
                        <w:rPr>
                          <w:rFonts w:ascii="Luciole" w:hAnsi="Luciole"/>
                          <w:color w:val="DC12A2"/>
                          <w:sz w:val="16"/>
                          <w:szCs w:val="16"/>
                          <w:lang w:val="fr-FR"/>
                        </w:rPr>
                        <w:t xml:space="preserve"> </w:t>
                      </w:r>
                    </w:p>
                  </w:txbxContent>
                </v:textbox>
              </v:rect>
            </w:pict>
          </mc:Fallback>
        </mc:AlternateContent>
      </w:r>
      <w:r w:rsidR="00D94C80">
        <w:rPr>
          <w:rFonts w:ascii="Luciole" w:hAnsi="Luciole"/>
          <w:noProof/>
          <w:sz w:val="20"/>
          <w:szCs w:val="20"/>
          <w:lang w:val="fr-FR"/>
        </w:rPr>
        <mc:AlternateContent>
          <mc:Choice Requires="wps">
            <w:drawing>
              <wp:anchor distT="0" distB="0" distL="114300" distR="114300" simplePos="0" relativeHeight="251667456" behindDoc="0" locked="0" layoutInCell="1" allowOverlap="1" wp14:anchorId="767F807C" wp14:editId="4ADC2275">
                <wp:simplePos x="0" y="0"/>
                <wp:positionH relativeFrom="column">
                  <wp:posOffset>8069733</wp:posOffset>
                </wp:positionH>
                <wp:positionV relativeFrom="paragraph">
                  <wp:posOffset>2252004</wp:posOffset>
                </wp:positionV>
                <wp:extent cx="586702" cy="0"/>
                <wp:effectExtent l="0" t="19050" r="23495" b="19050"/>
                <wp:wrapNone/>
                <wp:docPr id="1533174792" name="Connecteur droit 13"/>
                <wp:cNvGraphicFramePr/>
                <a:graphic xmlns:a="http://schemas.openxmlformats.org/drawingml/2006/main">
                  <a:graphicData uri="http://schemas.microsoft.com/office/word/2010/wordprocessingShape">
                    <wps:wsp>
                      <wps:cNvCnPr/>
                      <wps:spPr>
                        <a:xfrm>
                          <a:off x="0" y="0"/>
                          <a:ext cx="586702" cy="0"/>
                        </a:xfrm>
                        <a:prstGeom prst="line">
                          <a:avLst/>
                        </a:prstGeom>
                        <a:ln w="38100">
                          <a:solidFill>
                            <a:schemeClr val="accent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6DDE85E" id="Connecteur droit 13"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5.4pt,177.3pt" to="681.6pt,1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" strokecolor="#a02b93 [3208]" strokeweight="3pt">
                <v:stroke joinstyle="miter"/>
              </v:line>
            </w:pict>
          </mc:Fallback>
        </mc:AlternateContent>
      </w:r>
    </w:p>
    <w:sectPr w:rsidR="00B33ED0" w:rsidRPr="00B05566" w:rsidSect="00B05566">
      <w:pgSz w:w="16838" w:h="11906" w:orient="landscape"/>
      <w:pgMar w:top="142"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ole">
    <w:panose1 w:val="020B0500020200000003"/>
    <w:charset w:val="00"/>
    <w:family w:val="swiss"/>
    <w:pitch w:val="variable"/>
    <w:sig w:usb0="A000000F" w:usb1="00002063" w:usb2="00000000" w:usb3="00000000" w:csb0="0000000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0D7D2F"/>
    <w:multiLevelType w:val="hybridMultilevel"/>
    <w:tmpl w:val="DDB64416"/>
    <w:lvl w:ilvl="0" w:tplc="549418A6">
      <w:start w:val="18"/>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A997B21"/>
    <w:multiLevelType w:val="hybridMultilevel"/>
    <w:tmpl w:val="9EE6894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2F8550A6"/>
    <w:multiLevelType w:val="hybridMultilevel"/>
    <w:tmpl w:val="E99C90C4"/>
    <w:lvl w:ilvl="0" w:tplc="8368D2E2">
      <w:start w:val="18"/>
      <w:numFmt w:val="bullet"/>
      <w:lvlText w:val="-"/>
      <w:lvlJc w:val="left"/>
      <w:pPr>
        <w:ind w:left="720" w:hanging="360"/>
      </w:pPr>
      <w:rPr>
        <w:rFonts w:ascii="Luciole" w:eastAsiaTheme="minorHAnsi" w:hAnsi="Luciole"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657569263">
    <w:abstractNumId w:val="2"/>
  </w:num>
  <w:num w:numId="2" w16cid:durableId="1205673693">
    <w:abstractNumId w:val="0"/>
  </w:num>
  <w:num w:numId="3" w16cid:durableId="2113277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566"/>
    <w:rsid w:val="0001133D"/>
    <w:rsid w:val="000301F0"/>
    <w:rsid w:val="00070DED"/>
    <w:rsid w:val="00084D3E"/>
    <w:rsid w:val="000C079D"/>
    <w:rsid w:val="001D4028"/>
    <w:rsid w:val="002229FF"/>
    <w:rsid w:val="004064C7"/>
    <w:rsid w:val="00474F96"/>
    <w:rsid w:val="004E7819"/>
    <w:rsid w:val="0055106F"/>
    <w:rsid w:val="00592C2E"/>
    <w:rsid w:val="006529B1"/>
    <w:rsid w:val="006D0D13"/>
    <w:rsid w:val="00725739"/>
    <w:rsid w:val="007651A5"/>
    <w:rsid w:val="008249FB"/>
    <w:rsid w:val="00840D7E"/>
    <w:rsid w:val="008B3166"/>
    <w:rsid w:val="00A671A3"/>
    <w:rsid w:val="00AB184C"/>
    <w:rsid w:val="00AD7713"/>
    <w:rsid w:val="00AE26F9"/>
    <w:rsid w:val="00B05566"/>
    <w:rsid w:val="00B33ED0"/>
    <w:rsid w:val="00B40DAD"/>
    <w:rsid w:val="00D94C80"/>
    <w:rsid w:val="00E673F7"/>
    <w:rsid w:val="00F169E8"/>
    <w:rsid w:val="00FE75D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E6EB9"/>
  <w15:chartTrackingRefBased/>
  <w15:docId w15:val="{53A7E1FA-4006-4C8F-92FD-7ABEFA0A7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055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055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0556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0556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0556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0556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0556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0556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0556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0556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0556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0556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0556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0556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0556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0556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0556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05566"/>
    <w:rPr>
      <w:rFonts w:eastAsiaTheme="majorEastAsia" w:cstheme="majorBidi"/>
      <w:color w:val="272727" w:themeColor="text1" w:themeTint="D8"/>
    </w:rPr>
  </w:style>
  <w:style w:type="paragraph" w:styleId="Titre">
    <w:name w:val="Title"/>
    <w:basedOn w:val="Normal"/>
    <w:next w:val="Normal"/>
    <w:link w:val="TitreCar"/>
    <w:uiPriority w:val="10"/>
    <w:qFormat/>
    <w:rsid w:val="00B055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0556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0556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0556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05566"/>
    <w:pPr>
      <w:spacing w:before="160"/>
      <w:jc w:val="center"/>
    </w:pPr>
    <w:rPr>
      <w:i/>
      <w:iCs/>
      <w:color w:val="404040" w:themeColor="text1" w:themeTint="BF"/>
    </w:rPr>
  </w:style>
  <w:style w:type="character" w:customStyle="1" w:styleId="CitationCar">
    <w:name w:val="Citation Car"/>
    <w:basedOn w:val="Policepardfaut"/>
    <w:link w:val="Citation"/>
    <w:uiPriority w:val="29"/>
    <w:rsid w:val="00B05566"/>
    <w:rPr>
      <w:i/>
      <w:iCs/>
      <w:color w:val="404040" w:themeColor="text1" w:themeTint="BF"/>
    </w:rPr>
  </w:style>
  <w:style w:type="paragraph" w:styleId="Paragraphedeliste">
    <w:name w:val="List Paragraph"/>
    <w:basedOn w:val="Normal"/>
    <w:uiPriority w:val="34"/>
    <w:qFormat/>
    <w:rsid w:val="00B05566"/>
    <w:pPr>
      <w:ind w:left="720"/>
      <w:contextualSpacing/>
    </w:pPr>
  </w:style>
  <w:style w:type="character" w:styleId="Accentuationintense">
    <w:name w:val="Intense Emphasis"/>
    <w:basedOn w:val="Policepardfaut"/>
    <w:uiPriority w:val="21"/>
    <w:qFormat/>
    <w:rsid w:val="00B05566"/>
    <w:rPr>
      <w:i/>
      <w:iCs/>
      <w:color w:val="0F4761" w:themeColor="accent1" w:themeShade="BF"/>
    </w:rPr>
  </w:style>
  <w:style w:type="paragraph" w:styleId="Citationintense">
    <w:name w:val="Intense Quote"/>
    <w:basedOn w:val="Normal"/>
    <w:next w:val="Normal"/>
    <w:link w:val="CitationintenseCar"/>
    <w:uiPriority w:val="30"/>
    <w:qFormat/>
    <w:rsid w:val="00B055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05566"/>
    <w:rPr>
      <w:i/>
      <w:iCs/>
      <w:color w:val="0F4761" w:themeColor="accent1" w:themeShade="BF"/>
    </w:rPr>
  </w:style>
  <w:style w:type="character" w:styleId="Rfrenceintense">
    <w:name w:val="Intense Reference"/>
    <w:basedOn w:val="Policepardfaut"/>
    <w:uiPriority w:val="32"/>
    <w:qFormat/>
    <w:rsid w:val="00B055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ustomXml" Target="ink/ink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ustomXml" Target="ink/ink4.xml"/><Relationship Id="rId5" Type="http://schemas.openxmlformats.org/officeDocument/2006/relationships/customXml" Target="ink/ink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customXml" Target="ink/ink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9-18T10:03:48.733"/>
    </inkml:context>
    <inkml:brush xml:id="br0">
      <inkml:brushProperty name="width" value="0.025" units="cm"/>
      <inkml:brushProperty name="height" value="0.025" units="cm"/>
      <inkml:brushProperty name="color" value="#E71224"/>
    </inkml:brush>
  </inkml:definitions>
  <inkml:trace contextRef="#ctx0" brushRef="#br0">1 1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9-18T10:03:34.121"/>
    </inkml:context>
    <inkml:brush xml:id="br0">
      <inkml:brushProperty name="width" value="0.05" units="cm"/>
      <inkml:brushProperty name="height" value="0.05" units="cm"/>
      <inkml:brushProperty name="color" value="#E71224"/>
    </inkml:brush>
  </inkml:definitions>
  <inkml:trace contextRef="#ctx0" brushRef="#br0">0 0 24575,'0'0'-8191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9-18T09:01:07.383"/>
    </inkml:context>
    <inkml:brush xml:id="br0">
      <inkml:brushProperty name="width" value="0.05" units="cm"/>
      <inkml:brushProperty name="height" value="0.05" units="cm"/>
    </inkml:brush>
  </inkml:definitions>
  <inkml:trace contextRef="#ctx0" brushRef="#br0">0 1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9-18T09:01:17.469"/>
    </inkml:context>
    <inkml:brush xml:id="br0">
      <inkml:brushProperty name="width" value="0.05" units="cm"/>
      <inkml:brushProperty name="height" value="0.05" units="cm"/>
    </inkml:brush>
  </inkml:definitions>
  <inkml:trace contextRef="#ctx0" brushRef="#br0">0 1 24575,'0'0'-8191</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25</Words>
  <Characters>141</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Legier</dc:creator>
  <cp:keywords/>
  <dc:description/>
  <cp:lastModifiedBy>Sophie Legier</cp:lastModifiedBy>
  <cp:revision>4</cp:revision>
  <cp:lastPrinted>2024-09-18T11:09:00Z</cp:lastPrinted>
  <dcterms:created xsi:type="dcterms:W3CDTF">2024-09-18T11:13:00Z</dcterms:created>
  <dcterms:modified xsi:type="dcterms:W3CDTF">2024-09-19T06:25:00Z</dcterms:modified>
</cp:coreProperties>
</file>