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BA3A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[Musique]</w:t>
      </w:r>
    </w:p>
    <w:p w14:paraId="229E3C02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</w:p>
    <w:p w14:paraId="2253AD2F" w14:textId="33DFB10C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«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i/>
          <w:iCs/>
          <w:color w:val="262626"/>
          <w:sz w:val="20"/>
          <w:szCs w:val="20"/>
          <w:bdr w:val="none" w:sz="0" w:space="0" w:color="auto" w:frame="1"/>
          <w:lang w:eastAsia="fr-BE"/>
        </w:rPr>
        <w:t>Marcel Daloze, Conservateur du Musée Donas</w:t>
      </w:r>
      <w:r w:rsidRPr="009A0A40">
        <w:rPr>
          <w:rFonts w:ascii="Calibri" w:eastAsia="Times New Roman" w:hAnsi="Calibri" w:cs="Calibri"/>
          <w:i/>
          <w:iCs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»: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L'exposition que nous mettons sur pied</w:t>
      </w:r>
      <w:r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entend rendre hommage à Francine Franke, la fille de Marthe Donas récemment décédée.</w:t>
      </w:r>
    </w:p>
    <w:p w14:paraId="7F27AC14" w14:textId="5CB0E496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</w:p>
    <w:p w14:paraId="30016A76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Francine, qui était religieuse sous le nom de soeur Françoise, appartenait à la congrégation de l'Enfant-Jésus à Nivelles.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</w:p>
    <w:p w14:paraId="415DF99F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Elle est à l'origine de notre musée puisqu'en 2003, la chapelle, et l'espace Bauthier, où a vécu la famille, ont été vendus par la congrégation de l'Enfant-Jésus à Nivelles.</w:t>
      </w:r>
    </w:p>
    <w:p w14:paraId="4D3E30E9" w14:textId="7958BF54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</w:p>
    <w:p w14:paraId="65E746EA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Et c'est la Commune d’Ittre qui a racheté l'ensemble de la propriété.</w:t>
      </w:r>
    </w:p>
    <w:p w14:paraId="74986AE7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À cette occasion, Francine a proposé à la Commune d’Ittre de mettre à sa disposition une vingtaine d'œuvres de sa mère, pour autant qu’un musée y soit créé.</w:t>
      </w:r>
    </w:p>
    <w:p w14:paraId="164A0F57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Et c'est donc cette décision, c'est donc ce geste qui est à l'origine du musée Marthe Donas.</w:t>
      </w:r>
    </w:p>
    <w:p w14:paraId="323B33FB" w14:textId="6AFCA52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</w:p>
    <w:p w14:paraId="2445E094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En 2006, la chapelle transformée en musée a été inaugurée, et pendant plusieurs années le public, quand il le souhaitait, avait l'occasion de découvrir la vingtaine d'œuvres que Francine avait mis à disposition.</w:t>
      </w:r>
    </w:p>
    <w:p w14:paraId="27C550AE" w14:textId="091AFA2F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</w:p>
    <w:p w14:paraId="57B4DE8E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Quelques années plus tard, une asbl a été créée, et le musée a pris de l'ampleur. Progressivement, le musée s'est enrichi d'un certain nombre d'œuvres.</w:t>
      </w:r>
    </w:p>
    <w:p w14:paraId="50CAC208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Et nous avons privilégié deux axes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: des femmes artistes, pour rappeler que Marthe Donas était aussi une femme et qui a dû se battre pour s'imposer dans un milieu essentiellement masculin, nous avons également un ensemble d'œuvres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de plasticiens belges du 20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vertAlign w:val="superscript"/>
          <w:lang w:eastAsia="fr-BE"/>
        </w:rPr>
        <w:t>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si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è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cle, ce qui nous permet de nous positionner maintenant comme un mus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 d'art moderne dans le Brabant wallon.</w:t>
      </w:r>
    </w:p>
    <w:p w14:paraId="0D827B96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</w:p>
    <w:p w14:paraId="61CBD254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L'exposition s'intitule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i/>
          <w:iCs/>
          <w:color w:val="262626"/>
          <w:sz w:val="20"/>
          <w:szCs w:val="20"/>
          <w:bdr w:val="none" w:sz="0" w:space="0" w:color="auto" w:frame="1"/>
          <w:lang w:eastAsia="fr-BE"/>
        </w:rPr>
        <w:t>Filiations -</w:t>
      </w:r>
      <w:r w:rsidRPr="009A0A40">
        <w:rPr>
          <w:rFonts w:ascii="Calibri" w:eastAsia="Times New Roman" w:hAnsi="Calibri" w:cs="Calibri"/>
          <w:i/>
          <w:iCs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au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pluriel -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i/>
          <w:iCs/>
          <w:color w:val="262626"/>
          <w:sz w:val="20"/>
          <w:szCs w:val="20"/>
          <w:bdr w:val="none" w:sz="0" w:space="0" w:color="auto" w:frame="1"/>
          <w:lang w:eastAsia="fr-BE"/>
        </w:rPr>
        <w:t>prélude à un musée.</w:t>
      </w:r>
      <w:r w:rsidRPr="009A0A40">
        <w:rPr>
          <w:rFonts w:ascii="Calibri" w:eastAsia="Times New Roman" w:hAnsi="Calibri" w:cs="Calibri"/>
          <w:i/>
          <w:iCs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Cela veut dire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que nous voulons mettre l'accent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d'abord sur la donation de Francine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Franke,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savoir une vingtaine d'œuvres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de sa mère.</w:t>
      </w:r>
    </w:p>
    <w:p w14:paraId="6350BA21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br/>
      </w:r>
    </w:p>
    <w:p w14:paraId="2B01671F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Dans la chapelle, nous avons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accroch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un certain nombre de pi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è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ces de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la donation.</w:t>
      </w:r>
    </w:p>
    <w:p w14:paraId="2B7406C5" w14:textId="65D074BA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Mais en même temps nous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avons présenté quelques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œ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uvres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caractère religieux qui dialoguent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subtilement avec les vitrages -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sont une des originalit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s de la chapelle 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- 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ce qui permet aussi de montrer que Marthe Donas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a quand-m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ê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me r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fl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chi au sacr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,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et qu'elle a d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velopp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un certain nombre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d'œuvres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caract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è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re un peu mystique.</w:t>
      </w:r>
    </w:p>
    <w:p w14:paraId="1D3489F6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</w:p>
    <w:p w14:paraId="039D6668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Il y a évidemment d'autres filiations,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d'autres liens, puisque si la chapelle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tait consacr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e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la donation de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Francine, quand on entre dans la maison,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on d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couvre les deux autres th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matiques.</w:t>
      </w:r>
    </w:p>
    <w:p w14:paraId="486E548F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</w:p>
    <w:p w14:paraId="4BAED54E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Ici, nous nous trouvons dans le cadre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familial.</w:t>
      </w:r>
    </w:p>
    <w:p w14:paraId="0D39E5A2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lastRenderedPageBreak/>
        <w:t>Nous avons voulu rappeler qui était Marthe Donas,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qui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tait son mari, Harry Franke, qui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ont v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cu, ici,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Ittre, pendant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quelques ann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es entre 1923 et 1927.</w:t>
      </w:r>
    </w:p>
    <w:p w14:paraId="7226D04B" w14:textId="3780AE12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Elle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continue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peindre le contexte Ittrois, la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campagne, mais elle est de plus en plus</w:t>
      </w:r>
      <w:r w:rsidRPr="009A0A40">
        <w:rPr>
          <w:rFonts w:ascii="Luciole" w:eastAsia="Times New Roman" w:hAnsi="Luciole" w:cs="Calibri"/>
          <w:color w:val="262626"/>
          <w:sz w:val="20"/>
          <w:szCs w:val="20"/>
          <w:bdr w:val="none" w:sz="0" w:space="0" w:color="auto" w:frame="1"/>
          <w:lang w:eastAsia="fr-BE"/>
        </w:rPr>
        <w:t xml:space="preserve"> 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absorbée par son rôle de femme au foyer,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et elle va d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cider d'arr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ê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ter de peindre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pendant 20 ans.</w:t>
      </w:r>
    </w:p>
    <w:p w14:paraId="5611CC79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C'est à ce moment-là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qu'elle a donc sa fille,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l'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â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ge de 45 ans,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une fille qu'elle va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lever et qui va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grandir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Braine-l'Alleud d'abord et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puis à Ittre pendant la guerre.</w:t>
      </w:r>
    </w:p>
    <w:p w14:paraId="03DE33AC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br/>
      </w:r>
    </w:p>
    <w:p w14:paraId="7E710EAB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Après sa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longue interruption,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elle reprend la peinture en 1947, elle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repart pratiquement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z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ro,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elle s'est coup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 du monde de l'art, des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collectionneurs, des critiques, des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galeristes, et elle va donc se remettre à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peindre, d'abord dans un style figuratif,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mais avec une tentation de plus en plus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vidente de revenir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l'abstraction,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qu'elle avait connue autour de 1920.</w:t>
      </w:r>
    </w:p>
    <w:p w14:paraId="524CB75F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</w:p>
    <w:p w14:paraId="64239E16" w14:textId="0A684811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L'ensemble que nous avons réuni comporte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donc des peintures, des dessins, des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gravures, toutes sortes de documents,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photos, cartes postales anciennes, ... Qui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permettent donc d'illustrer ces diff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rentes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filiations</w:t>
      </w:r>
      <w:r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,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la fois la donation de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Francine, son contexte familial, et le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cadre dans lequel elle a v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cu avec ses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parents dans ces ann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es qui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taient synonyme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aussi pour Marthe Donas d'un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arr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ê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t momentan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de la peinture.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</w:p>
    <w:p w14:paraId="4574A562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br/>
      </w:r>
    </w:p>
    <w:p w14:paraId="26F96FF4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Cette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exposition est donc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d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couvrir pendant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tout le mois de f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vrier, nous vous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invitons 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venir la voir.</w:t>
      </w:r>
    </w:p>
    <w:p w14:paraId="4A48A4D4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Vous découvrez bien sûr un très beau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cadre, qui est celui du mus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e, de son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environnement imm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diat, mais vous pouvez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aussi profiter des beaut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s qu'offrent Ittre et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sa campagne.</w:t>
      </w:r>
    </w:p>
    <w:p w14:paraId="5FE833E7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</w:p>
    <w:p w14:paraId="6A1C0B6B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[Musique]</w:t>
      </w:r>
    </w:p>
    <w:p w14:paraId="50EEF44B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</w:p>
    <w:p w14:paraId="0707B7A9" w14:textId="29B3AC0A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«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i/>
          <w:iCs/>
          <w:color w:val="262626"/>
          <w:sz w:val="20"/>
          <w:szCs w:val="20"/>
          <w:bdr w:val="none" w:sz="0" w:space="0" w:color="auto" w:frame="1"/>
          <w:lang w:eastAsia="fr-BE"/>
        </w:rPr>
        <w:t>Christian Fayt, Bourgmestre d'Ittre</w:t>
      </w:r>
      <w:r w:rsidRPr="009A0A40">
        <w:rPr>
          <w:rFonts w:ascii="Calibri" w:eastAsia="Times New Roman" w:hAnsi="Calibri" w:cs="Calibri"/>
          <w:i/>
          <w:iCs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»: Premièrement c'est un hommage à la fille de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Marthe Donas, qui ...</w:t>
      </w:r>
    </w:p>
    <w:p w14:paraId="5DBE51AA" w14:textId="31BB86EF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Sans elle, nous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n'aurions pas eu ce mus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e, parce que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c'est elle qui a d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cid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avec beaucoup de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personnes aussi, b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n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voles, et qui se sont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investies, de cr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er ce mus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 Marthe Donas et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d'apporter les premières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œ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uvres,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qui ont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permis ensuite de pouvoir développer ce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mus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e.</w:t>
      </w:r>
    </w:p>
    <w:p w14:paraId="694FCD2F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Alors je pense que c'est une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chance aussi pour les ittrois, en cette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p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riode de carnaval, de pouvoir venir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faire une petite promenade dans le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centre de Ittre et de d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couvrir ce musée.</w:t>
      </w:r>
    </w:p>
    <w:p w14:paraId="357F6987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</w:p>
    <w:p w14:paraId="740037A2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Et ils ne seront pas tout seuls parce que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nous aurons aussi des b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n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voles qui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seront pr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sents et qui expliqueront tous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les tenants et les aboutissants de ce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mus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e, et aussi la qualit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é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 xml:space="preserve"> qu'on y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trouve qui est tout-</w:t>
      </w:r>
      <w:r w:rsidRPr="009A0A40">
        <w:rPr>
          <w:rFonts w:ascii="Luciole" w:eastAsia="Times New Roman" w:hAnsi="Luciole" w:cs="Luciole"/>
          <w:color w:val="262626"/>
          <w:sz w:val="20"/>
          <w:szCs w:val="20"/>
          <w:bdr w:val="none" w:sz="0" w:space="0" w:color="auto" w:frame="1"/>
          <w:lang w:eastAsia="fr-BE"/>
        </w:rPr>
        <w:t>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-fait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exceptionnelle ici en Belgique, et que</w:t>
      </w: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parfois les ittrois ne le savent pas.</w:t>
      </w:r>
    </w:p>
    <w:p w14:paraId="476328A7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Calibri" w:eastAsia="Times New Roman" w:hAnsi="Calibri" w:cs="Calibri"/>
          <w:color w:val="262626"/>
          <w:sz w:val="20"/>
          <w:szCs w:val="20"/>
          <w:bdr w:val="none" w:sz="0" w:space="0" w:color="auto" w:frame="1"/>
          <w:lang w:eastAsia="fr-BE"/>
        </w:rPr>
        <w:t> </w:t>
      </w:r>
    </w:p>
    <w:p w14:paraId="421B7099" w14:textId="77777777" w:rsidR="009A0A40" w:rsidRPr="009A0A40" w:rsidRDefault="009A0A40" w:rsidP="009A0A40">
      <w:pPr>
        <w:spacing w:after="0" w:line="240" w:lineRule="auto"/>
        <w:textAlignment w:val="baseline"/>
        <w:rPr>
          <w:rFonts w:ascii="Luciole" w:eastAsia="Times New Roman" w:hAnsi="Luciole" w:cs="Arial"/>
          <w:color w:val="262626"/>
          <w:sz w:val="20"/>
          <w:szCs w:val="20"/>
          <w:lang w:eastAsia="fr-BE"/>
        </w:rPr>
      </w:pPr>
      <w:r w:rsidRPr="009A0A40">
        <w:rPr>
          <w:rFonts w:ascii="Luciole" w:eastAsia="Times New Roman" w:hAnsi="Luciole" w:cs="Arial"/>
          <w:color w:val="262626"/>
          <w:sz w:val="20"/>
          <w:szCs w:val="20"/>
          <w:bdr w:val="none" w:sz="0" w:space="0" w:color="auto" w:frame="1"/>
          <w:lang w:eastAsia="fr-BE"/>
        </w:rPr>
        <w:t>[Musique]</w:t>
      </w:r>
    </w:p>
    <w:p w14:paraId="26EEACFC" w14:textId="77777777" w:rsidR="00C84A00" w:rsidRPr="009A0A40" w:rsidRDefault="00C84A00">
      <w:pPr>
        <w:rPr>
          <w:rFonts w:ascii="Luciole" w:hAnsi="Luciole"/>
          <w:sz w:val="20"/>
          <w:szCs w:val="20"/>
        </w:rPr>
      </w:pPr>
    </w:p>
    <w:sectPr w:rsidR="00C84A00" w:rsidRPr="009A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9B"/>
    <w:rsid w:val="00062C4D"/>
    <w:rsid w:val="0029769B"/>
    <w:rsid w:val="00726D84"/>
    <w:rsid w:val="009A0A40"/>
    <w:rsid w:val="00C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E615"/>
  <w15:chartTrackingRefBased/>
  <w15:docId w15:val="{7637A6E3-3070-4E6F-B35B-046BF4BF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Sevilla</dc:creator>
  <cp:keywords/>
  <dc:description/>
  <cp:lastModifiedBy>Pedro Sevilla</cp:lastModifiedBy>
  <cp:revision>1</cp:revision>
  <dcterms:created xsi:type="dcterms:W3CDTF">2021-06-24T08:31:00Z</dcterms:created>
  <dcterms:modified xsi:type="dcterms:W3CDTF">2021-06-24T09:45:00Z</dcterms:modified>
</cp:coreProperties>
</file>